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Default Extension="bin" ContentType="application/vnd.openxmlformats-officedocument.oleObject"/>
  <Override PartName="/word/webSettings.xml" ContentType="application/vnd.openxmlformats-officedocument.wordprocessingml.webSettings+xml"/>
  <Override PartName="/word/endnotes.xml" ContentType="application/vnd.openxmlformats-officedocument.wordprocessingml.endnotes+xml"/>
  <Override PartName="/word/theme/theme1.xml" ContentType="application/vnd.openxmlformats-officedocument.theme+xml"/>
  <Default Extension="pict" ContentType="image/pict"/>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D3" w:rsidRPr="00DA35CF" w:rsidRDefault="005A36A7" w:rsidP="006C3740">
      <w:pPr>
        <w:spacing w:after="120"/>
        <w:jc w:val="both"/>
        <w:rPr>
          <w:rFonts w:ascii="Arial" w:hAnsi="Arial"/>
          <w:b/>
          <w:sz w:val="36"/>
        </w:rPr>
      </w:pPr>
      <w:r w:rsidRPr="00DA35CF">
        <w:rPr>
          <w:rFonts w:ascii="Arial" w:hAnsi="Arial"/>
          <w:b/>
          <w:sz w:val="36"/>
        </w:rPr>
        <w:t>SHOCK: THE BASICS (AND A BIT MORE…)</w:t>
      </w:r>
    </w:p>
    <w:p w:rsidR="007A3DF2" w:rsidRPr="00DA35CF" w:rsidRDefault="007A3DF2" w:rsidP="006C3740">
      <w:pPr>
        <w:spacing w:after="120"/>
        <w:jc w:val="both"/>
        <w:rPr>
          <w:rFonts w:ascii="Arial" w:hAnsi="Arial"/>
          <w:b/>
          <w:sz w:val="28"/>
        </w:rPr>
      </w:pPr>
      <w:r w:rsidRPr="00DA35CF">
        <w:rPr>
          <w:rFonts w:ascii="Arial" w:hAnsi="Arial"/>
          <w:b/>
          <w:sz w:val="28"/>
        </w:rPr>
        <w:t>Introduction</w:t>
      </w:r>
    </w:p>
    <w:p w:rsidR="007A3DF2" w:rsidRPr="00DA35CF" w:rsidRDefault="007A3DF2" w:rsidP="006C3740">
      <w:pPr>
        <w:spacing w:after="120"/>
        <w:jc w:val="both"/>
        <w:rPr>
          <w:rFonts w:ascii="Arial" w:hAnsi="Arial"/>
          <w:sz w:val="20"/>
        </w:rPr>
      </w:pPr>
      <w:r w:rsidRPr="00DA35CF">
        <w:rPr>
          <w:rFonts w:ascii="Arial" w:hAnsi="Arial"/>
          <w:sz w:val="20"/>
        </w:rPr>
        <w:t xml:space="preserve">Shock is a common clinical entity that requires a </w:t>
      </w:r>
      <w:r w:rsidR="005A36A7" w:rsidRPr="00DA35CF">
        <w:rPr>
          <w:rFonts w:ascii="Arial" w:hAnsi="Arial"/>
          <w:sz w:val="20"/>
        </w:rPr>
        <w:t>sophisticated</w:t>
      </w:r>
      <w:r w:rsidRPr="00DA35CF">
        <w:rPr>
          <w:rFonts w:ascii="Arial" w:hAnsi="Arial"/>
          <w:sz w:val="20"/>
        </w:rPr>
        <w:t xml:space="preserve"> un</w:t>
      </w:r>
      <w:r w:rsidR="005A36A7" w:rsidRPr="00DA35CF">
        <w:rPr>
          <w:rFonts w:ascii="Arial" w:hAnsi="Arial"/>
          <w:sz w:val="20"/>
        </w:rPr>
        <w:t>derstanding of normal and altered physiology, diagnosis, and management of critically ill patients.  This module will discuss the classification and pathogenesis of the various forms of shock.  The approach to diagnosis and management of a patient in shock will also be discussed.  Although the discussion will include both cardiac and non-cardiac etiologies of shock, an emphasis will be placed on the forms of shock that are most likely to be encountered in the cardiac ICU.</w:t>
      </w:r>
    </w:p>
    <w:p w:rsidR="00E87ED3" w:rsidRPr="00DA35CF" w:rsidRDefault="00E87ED3" w:rsidP="006C3740">
      <w:pPr>
        <w:spacing w:after="120"/>
        <w:jc w:val="both"/>
        <w:rPr>
          <w:rFonts w:ascii="Arial" w:hAnsi="Arial"/>
          <w:b/>
          <w:sz w:val="28"/>
        </w:rPr>
      </w:pPr>
      <w:r w:rsidRPr="00DA35CF">
        <w:rPr>
          <w:rFonts w:ascii="Arial" w:hAnsi="Arial"/>
          <w:b/>
          <w:sz w:val="28"/>
        </w:rPr>
        <w:t>Definition</w:t>
      </w:r>
      <w:r w:rsidR="00027C71" w:rsidRPr="00DA35CF">
        <w:rPr>
          <w:rFonts w:ascii="Arial" w:hAnsi="Arial"/>
          <w:b/>
          <w:sz w:val="28"/>
        </w:rPr>
        <w:t xml:space="preserve"> and Epidemiology</w:t>
      </w:r>
      <w:r w:rsidRPr="00DA35CF">
        <w:rPr>
          <w:rFonts w:ascii="Arial" w:hAnsi="Arial"/>
          <w:b/>
          <w:sz w:val="28"/>
        </w:rPr>
        <w:t xml:space="preserve"> of Shock</w:t>
      </w:r>
    </w:p>
    <w:p w:rsidR="001F584E" w:rsidRPr="00DA35CF" w:rsidRDefault="00B02503" w:rsidP="001F584E">
      <w:pPr>
        <w:spacing w:after="120"/>
        <w:jc w:val="both"/>
        <w:rPr>
          <w:rFonts w:ascii="Arial" w:hAnsi="Arial"/>
          <w:sz w:val="20"/>
        </w:rPr>
      </w:pPr>
      <w:r w:rsidRPr="00DA35CF">
        <w:rPr>
          <w:rFonts w:ascii="Arial" w:hAnsi="Arial"/>
          <w:sz w:val="20"/>
        </w:rPr>
        <w:t>Shock can be broadly defined as the final common pathway</w:t>
      </w:r>
      <w:r w:rsidR="00E87ED3" w:rsidRPr="00DA35CF">
        <w:rPr>
          <w:rFonts w:ascii="Arial" w:hAnsi="Arial"/>
          <w:sz w:val="20"/>
        </w:rPr>
        <w:t xml:space="preserve"> of circulatory failure that results from any one of multiple etiologies and </w:t>
      </w:r>
      <w:r w:rsidRPr="00DA35CF">
        <w:rPr>
          <w:rFonts w:ascii="Arial" w:hAnsi="Arial"/>
          <w:sz w:val="20"/>
        </w:rPr>
        <w:t xml:space="preserve">is the manifestation </w:t>
      </w:r>
      <w:r w:rsidR="006C3740" w:rsidRPr="00DA35CF">
        <w:rPr>
          <w:rFonts w:ascii="Arial" w:hAnsi="Arial"/>
          <w:sz w:val="20"/>
        </w:rPr>
        <w:t>of</w:t>
      </w:r>
      <w:r w:rsidR="00E87ED3" w:rsidRPr="00DA35CF">
        <w:rPr>
          <w:rFonts w:ascii="Arial" w:hAnsi="Arial"/>
          <w:sz w:val="20"/>
        </w:rPr>
        <w:t xml:space="preserve"> </w:t>
      </w:r>
      <w:r w:rsidR="00D07AA5" w:rsidRPr="00DA35CF">
        <w:rPr>
          <w:rFonts w:ascii="Arial" w:hAnsi="Arial"/>
          <w:sz w:val="20"/>
        </w:rPr>
        <w:t>insufficient</w:t>
      </w:r>
      <w:r w:rsidR="00E87ED3" w:rsidRPr="00DA35CF">
        <w:rPr>
          <w:rFonts w:ascii="Arial" w:hAnsi="Arial"/>
          <w:sz w:val="20"/>
        </w:rPr>
        <w:t xml:space="preserve"> cellular oxyg</w:t>
      </w:r>
      <w:r w:rsidR="00E81C46" w:rsidRPr="00DA35CF">
        <w:rPr>
          <w:rFonts w:ascii="Arial" w:hAnsi="Arial"/>
          <w:sz w:val="20"/>
        </w:rPr>
        <w:t>en distribution and utilization</w:t>
      </w:r>
      <w:r w:rsidR="00E87ED3" w:rsidRPr="00DA35CF">
        <w:rPr>
          <w:rFonts w:ascii="Arial" w:hAnsi="Arial"/>
          <w:sz w:val="20"/>
        </w:rPr>
        <w:t>.</w:t>
      </w:r>
      <w:r w:rsidR="00E81C46" w:rsidRPr="00DA35CF">
        <w:rPr>
          <w:rStyle w:val="EndnoteReference"/>
          <w:rFonts w:ascii="Arial" w:hAnsi="Arial"/>
          <w:sz w:val="20"/>
        </w:rPr>
        <w:endnoteReference w:id="-1"/>
      </w:r>
      <w:r w:rsidR="00633D9B" w:rsidRPr="00DA35CF">
        <w:rPr>
          <w:rFonts w:ascii="Arial" w:hAnsi="Arial"/>
          <w:sz w:val="20"/>
          <w:vertAlign w:val="superscript"/>
        </w:rPr>
        <w:t>,</w:t>
      </w:r>
      <w:r w:rsidR="00E81C46" w:rsidRPr="00DA35CF">
        <w:rPr>
          <w:rStyle w:val="EndnoteReference"/>
          <w:rFonts w:ascii="Arial" w:hAnsi="Arial"/>
          <w:sz w:val="20"/>
        </w:rPr>
        <w:endnoteReference w:id="0"/>
      </w:r>
      <w:proofErr w:type="gramStart"/>
      <w:r w:rsidR="0058289B" w:rsidRPr="00DA35CF">
        <w:rPr>
          <w:rFonts w:ascii="Arial" w:hAnsi="Arial"/>
          <w:sz w:val="20"/>
        </w:rPr>
        <w:t xml:space="preserve">  </w:t>
      </w:r>
      <w:r w:rsidRPr="00DA35CF">
        <w:rPr>
          <w:rFonts w:ascii="Arial" w:hAnsi="Arial"/>
          <w:sz w:val="20"/>
        </w:rPr>
        <w:t>In</w:t>
      </w:r>
      <w:proofErr w:type="gramEnd"/>
      <w:r w:rsidRPr="00DA35CF">
        <w:rPr>
          <w:rFonts w:ascii="Arial" w:hAnsi="Arial"/>
          <w:sz w:val="20"/>
        </w:rPr>
        <w:t xml:space="preserve"> other words, there are many different causes of sho</w:t>
      </w:r>
      <w:r w:rsidR="0032396E">
        <w:rPr>
          <w:rFonts w:ascii="Arial" w:hAnsi="Arial"/>
          <w:sz w:val="20"/>
        </w:rPr>
        <w:t>ck, but ultimately shock is the</w:t>
      </w:r>
      <w:r w:rsidRPr="00DA35CF">
        <w:rPr>
          <w:rFonts w:ascii="Arial" w:hAnsi="Arial"/>
          <w:sz w:val="20"/>
        </w:rPr>
        <w:t xml:space="preserve"> </w:t>
      </w:r>
      <w:r w:rsidR="0032396E">
        <w:rPr>
          <w:rFonts w:ascii="Arial" w:hAnsi="Arial"/>
          <w:sz w:val="20"/>
        </w:rPr>
        <w:t xml:space="preserve">circulatory failure that result in </w:t>
      </w:r>
      <w:r w:rsidRPr="00DA35CF">
        <w:rPr>
          <w:rFonts w:ascii="Arial" w:hAnsi="Arial"/>
          <w:sz w:val="20"/>
        </w:rPr>
        <w:t xml:space="preserve">inadequate tissue oxygenation.  </w:t>
      </w:r>
      <w:r w:rsidR="0058289B" w:rsidRPr="00DA35CF">
        <w:rPr>
          <w:rFonts w:ascii="Arial" w:hAnsi="Arial"/>
          <w:sz w:val="20"/>
        </w:rPr>
        <w:t xml:space="preserve">It is important to remember that shock is </w:t>
      </w:r>
      <w:r w:rsidR="0032396E">
        <w:rPr>
          <w:rFonts w:ascii="Arial" w:hAnsi="Arial"/>
          <w:sz w:val="20"/>
        </w:rPr>
        <w:t>characterized</w:t>
      </w:r>
      <w:r w:rsidR="0058289B" w:rsidRPr="00DA35CF">
        <w:rPr>
          <w:rFonts w:ascii="Arial" w:hAnsi="Arial"/>
          <w:sz w:val="20"/>
        </w:rPr>
        <w:t xml:space="preserve"> by the systemic manifestations of ischemia or hypoxia at the </w:t>
      </w:r>
      <w:r w:rsidR="0058289B" w:rsidRPr="00DA35CF">
        <w:rPr>
          <w:rFonts w:ascii="Arial" w:hAnsi="Arial"/>
          <w:i/>
          <w:sz w:val="20"/>
        </w:rPr>
        <w:t>cellular</w:t>
      </w:r>
      <w:r w:rsidR="0058289B" w:rsidRPr="00DA35CF">
        <w:rPr>
          <w:rFonts w:ascii="Arial" w:hAnsi="Arial"/>
          <w:sz w:val="20"/>
        </w:rPr>
        <w:t xml:space="preserve"> level.  </w:t>
      </w:r>
      <w:r w:rsidR="0032396E">
        <w:rPr>
          <w:rFonts w:ascii="Arial" w:hAnsi="Arial"/>
          <w:sz w:val="20"/>
        </w:rPr>
        <w:t xml:space="preserve"> </w:t>
      </w:r>
    </w:p>
    <w:p w:rsidR="001F584E" w:rsidRPr="00DA35CF" w:rsidRDefault="00405435" w:rsidP="001F584E">
      <w:pPr>
        <w:spacing w:after="120"/>
        <w:jc w:val="both"/>
        <w:rPr>
          <w:rFonts w:ascii="Arial" w:hAnsi="Arial"/>
          <w:sz w:val="20"/>
        </w:rPr>
      </w:pPr>
      <w:r w:rsidRPr="00DA35CF">
        <w:rPr>
          <w:rFonts w:ascii="Arial" w:hAnsi="Arial"/>
          <w:sz w:val="20"/>
        </w:rPr>
        <w:t xml:space="preserve">Circulatory shock is a common condition.  </w:t>
      </w:r>
      <w:r w:rsidR="00B77D6E" w:rsidRPr="00DA35CF">
        <w:rPr>
          <w:rFonts w:ascii="Arial" w:hAnsi="Arial"/>
          <w:sz w:val="20"/>
        </w:rPr>
        <w:t>One</w:t>
      </w:r>
      <w:r w:rsidRPr="00DA35CF">
        <w:rPr>
          <w:rFonts w:ascii="Arial" w:hAnsi="Arial"/>
          <w:sz w:val="20"/>
        </w:rPr>
        <w:t>-third of</w:t>
      </w:r>
      <w:r w:rsidR="001F584E" w:rsidRPr="00DA35CF">
        <w:rPr>
          <w:rFonts w:ascii="Arial" w:hAnsi="Arial"/>
          <w:sz w:val="20"/>
        </w:rPr>
        <w:t xml:space="preserve"> patients in ICU</w:t>
      </w:r>
      <w:r w:rsidRPr="00DA35CF">
        <w:rPr>
          <w:rFonts w:ascii="Arial" w:hAnsi="Arial"/>
          <w:sz w:val="20"/>
        </w:rPr>
        <w:t xml:space="preserve"> settings</w:t>
      </w:r>
      <w:r w:rsidR="001F584E" w:rsidRPr="00DA35CF">
        <w:rPr>
          <w:rFonts w:ascii="Arial" w:hAnsi="Arial"/>
          <w:sz w:val="20"/>
        </w:rPr>
        <w:t xml:space="preserve"> exhibit some form of shock</w:t>
      </w:r>
      <w:r w:rsidR="00F56871" w:rsidRPr="00DA35CF">
        <w:rPr>
          <w:rFonts w:ascii="Arial" w:hAnsi="Arial"/>
          <w:sz w:val="20"/>
        </w:rPr>
        <w:t xml:space="preserve"> and the mortality rate is </w:t>
      </w:r>
    </w:p>
    <w:p w:rsidR="001F584E" w:rsidRPr="00DA35CF" w:rsidRDefault="001F584E" w:rsidP="001F584E">
      <w:pPr>
        <w:spacing w:after="120"/>
        <w:jc w:val="both"/>
        <w:rPr>
          <w:rFonts w:ascii="Arial" w:hAnsi="Arial"/>
          <w:sz w:val="20"/>
        </w:rPr>
      </w:pPr>
      <w:r w:rsidRPr="00DA35CF">
        <w:rPr>
          <w:rFonts w:ascii="Arial" w:hAnsi="Arial"/>
          <w:sz w:val="20"/>
        </w:rPr>
        <w:t xml:space="preserve">In one large multi-center study of adults presenting with shock and </w:t>
      </w:r>
      <w:proofErr w:type="spellStart"/>
      <w:r w:rsidRPr="00DA35CF">
        <w:rPr>
          <w:rFonts w:ascii="Arial" w:hAnsi="Arial"/>
          <w:sz w:val="20"/>
        </w:rPr>
        <w:t>vasopressor</w:t>
      </w:r>
      <w:proofErr w:type="spellEnd"/>
      <w:r w:rsidRPr="00DA35CF">
        <w:rPr>
          <w:rFonts w:ascii="Arial" w:hAnsi="Arial"/>
          <w:sz w:val="20"/>
        </w:rPr>
        <w:t xml:space="preserve"> requirements, the prevalence of the different types of shock were: distributive (septic) 62%, distributive (non-septic) 4%, cardiogenic 16%, </w:t>
      </w:r>
      <w:proofErr w:type="spellStart"/>
      <w:r w:rsidRPr="00DA35CF">
        <w:rPr>
          <w:rFonts w:ascii="Arial" w:hAnsi="Arial"/>
          <w:sz w:val="20"/>
        </w:rPr>
        <w:t>hypovolemic</w:t>
      </w:r>
      <w:proofErr w:type="spellEnd"/>
      <w:r w:rsidRPr="00DA35CF">
        <w:rPr>
          <w:rFonts w:ascii="Arial" w:hAnsi="Arial"/>
          <w:sz w:val="20"/>
        </w:rPr>
        <w:t xml:space="preserve"> 16%, and obstructive 2%.</w:t>
      </w:r>
      <w:r w:rsidRPr="00DA35CF">
        <w:rPr>
          <w:rStyle w:val="EndnoteReference"/>
          <w:rFonts w:ascii="Arial" w:hAnsi="Arial"/>
          <w:sz w:val="20"/>
        </w:rPr>
        <w:endnoteReference w:id="1"/>
      </w:r>
    </w:p>
    <w:p w:rsidR="000613DF" w:rsidRPr="00DA35CF" w:rsidRDefault="00732146" w:rsidP="006C3740">
      <w:pPr>
        <w:spacing w:after="120"/>
        <w:jc w:val="both"/>
        <w:rPr>
          <w:rFonts w:ascii="Arial" w:hAnsi="Arial"/>
          <w:b/>
          <w:sz w:val="28"/>
        </w:rPr>
      </w:pPr>
      <w:proofErr w:type="spellStart"/>
      <w:r w:rsidRPr="00DA35CF">
        <w:rPr>
          <w:rFonts w:ascii="Arial" w:hAnsi="Arial"/>
          <w:b/>
          <w:sz w:val="28"/>
        </w:rPr>
        <w:t>Pathophysiology</w:t>
      </w:r>
      <w:proofErr w:type="spellEnd"/>
      <w:r w:rsidRPr="00DA35CF">
        <w:rPr>
          <w:rFonts w:ascii="Arial" w:hAnsi="Arial"/>
          <w:b/>
          <w:sz w:val="28"/>
        </w:rPr>
        <w:t xml:space="preserve"> of Shock</w:t>
      </w:r>
    </w:p>
    <w:p w:rsidR="00732146" w:rsidRPr="00DA35CF" w:rsidRDefault="00731730" w:rsidP="006C3740">
      <w:pPr>
        <w:spacing w:after="120"/>
        <w:jc w:val="both"/>
        <w:rPr>
          <w:rFonts w:ascii="Arial" w:hAnsi="Arial"/>
          <w:sz w:val="20"/>
        </w:rPr>
      </w:pPr>
      <w:r>
        <w:rPr>
          <w:rFonts w:ascii="Arial" w:hAnsi="Arial"/>
          <w:sz w:val="20"/>
        </w:rPr>
        <w:t xml:space="preserve">There are a variety of different ways to categorize the </w:t>
      </w:r>
      <w:r w:rsidR="00546147">
        <w:rPr>
          <w:rFonts w:ascii="Arial" w:hAnsi="Arial"/>
          <w:sz w:val="20"/>
        </w:rPr>
        <w:t>different</w:t>
      </w:r>
      <w:r>
        <w:rPr>
          <w:rFonts w:ascii="Arial" w:hAnsi="Arial"/>
          <w:sz w:val="20"/>
        </w:rPr>
        <w:t xml:space="preserve"> types of shock.  Although each type of shock is traditionally characterized by certain hemodynamic and molecular characteristics, there can be considerable overlap in the hemodynamic profiles and the clinical presentations between different forms of circulatory shock.  </w:t>
      </w:r>
      <w:r w:rsidR="000613DF" w:rsidRPr="00DA35CF">
        <w:rPr>
          <w:rFonts w:ascii="Arial" w:hAnsi="Arial"/>
          <w:sz w:val="20"/>
        </w:rPr>
        <w:t xml:space="preserve">Shock can be thought of in terms of </w:t>
      </w:r>
      <w:proofErr w:type="spellStart"/>
      <w:r w:rsidR="000613DF" w:rsidRPr="00DA35CF">
        <w:rPr>
          <w:rFonts w:ascii="Arial" w:hAnsi="Arial"/>
          <w:sz w:val="20"/>
        </w:rPr>
        <w:t>hypodynamic</w:t>
      </w:r>
      <w:proofErr w:type="spellEnd"/>
      <w:r w:rsidR="000613DF" w:rsidRPr="00DA35CF">
        <w:rPr>
          <w:rFonts w:ascii="Arial" w:hAnsi="Arial"/>
          <w:sz w:val="20"/>
        </w:rPr>
        <w:t xml:space="preserve"> and </w:t>
      </w:r>
      <w:proofErr w:type="spellStart"/>
      <w:r w:rsidR="000613DF" w:rsidRPr="00DA35CF">
        <w:rPr>
          <w:rFonts w:ascii="Arial" w:hAnsi="Arial"/>
          <w:sz w:val="20"/>
        </w:rPr>
        <w:t>hyperdynamic</w:t>
      </w:r>
      <w:proofErr w:type="spellEnd"/>
      <w:r w:rsidR="000613DF" w:rsidRPr="00DA35CF">
        <w:rPr>
          <w:rFonts w:ascii="Arial" w:hAnsi="Arial"/>
          <w:sz w:val="20"/>
        </w:rPr>
        <w:t xml:space="preserve"> states.  </w:t>
      </w:r>
      <w:proofErr w:type="gramStart"/>
      <w:r w:rsidR="000613DF" w:rsidRPr="00DA35CF">
        <w:rPr>
          <w:rFonts w:ascii="Arial" w:hAnsi="Arial"/>
          <w:sz w:val="20"/>
        </w:rPr>
        <w:t xml:space="preserve">A </w:t>
      </w:r>
      <w:proofErr w:type="spellStart"/>
      <w:r w:rsidR="000613DF" w:rsidRPr="00DA35CF">
        <w:rPr>
          <w:rFonts w:ascii="Arial" w:hAnsi="Arial"/>
          <w:sz w:val="20"/>
        </w:rPr>
        <w:t>hypodynamic</w:t>
      </w:r>
      <w:proofErr w:type="spellEnd"/>
      <w:r w:rsidR="000613DF" w:rsidRPr="00DA35CF">
        <w:rPr>
          <w:rFonts w:ascii="Arial" w:hAnsi="Arial"/>
          <w:sz w:val="20"/>
        </w:rPr>
        <w:t xml:space="preserve"> state is characterized by reduced cardiac index, increased systemic resistance, </w:t>
      </w:r>
      <w:r>
        <w:rPr>
          <w:rFonts w:ascii="Arial" w:hAnsi="Arial"/>
          <w:sz w:val="20"/>
        </w:rPr>
        <w:t>and increased oxygen extraction</w:t>
      </w:r>
      <w:proofErr w:type="gramEnd"/>
      <w:r w:rsidR="000613DF" w:rsidRPr="00DA35CF">
        <w:rPr>
          <w:rFonts w:ascii="Arial" w:hAnsi="Arial"/>
          <w:sz w:val="20"/>
        </w:rPr>
        <w:t>.</w:t>
      </w:r>
      <w:r>
        <w:rPr>
          <w:rFonts w:ascii="Arial" w:hAnsi="Arial"/>
          <w:sz w:val="20"/>
        </w:rPr>
        <w:t xml:space="preserve">  Cardiogenic, </w:t>
      </w:r>
      <w:proofErr w:type="spellStart"/>
      <w:r>
        <w:rPr>
          <w:rFonts w:ascii="Arial" w:hAnsi="Arial"/>
          <w:sz w:val="20"/>
        </w:rPr>
        <w:t>hypovolemic</w:t>
      </w:r>
      <w:proofErr w:type="spellEnd"/>
      <w:r>
        <w:rPr>
          <w:rFonts w:ascii="Arial" w:hAnsi="Arial"/>
          <w:sz w:val="20"/>
        </w:rPr>
        <w:t xml:space="preserve">, and obstructive shock are forms of </w:t>
      </w:r>
      <w:proofErr w:type="spellStart"/>
      <w:r>
        <w:rPr>
          <w:rFonts w:ascii="Arial" w:hAnsi="Arial"/>
          <w:sz w:val="20"/>
        </w:rPr>
        <w:t>hypodynamic</w:t>
      </w:r>
      <w:proofErr w:type="spellEnd"/>
      <w:r>
        <w:rPr>
          <w:rFonts w:ascii="Arial" w:hAnsi="Arial"/>
          <w:sz w:val="20"/>
        </w:rPr>
        <w:t xml:space="preserve"> shock.</w:t>
      </w:r>
      <w:r w:rsidR="000613DF" w:rsidRPr="00DA35CF">
        <w:rPr>
          <w:rFonts w:ascii="Arial" w:hAnsi="Arial"/>
          <w:sz w:val="20"/>
        </w:rPr>
        <w:t xml:space="preserve">  Conversely, the </w:t>
      </w:r>
      <w:proofErr w:type="spellStart"/>
      <w:r w:rsidR="000613DF" w:rsidRPr="00DA35CF">
        <w:rPr>
          <w:rFonts w:ascii="Arial" w:hAnsi="Arial"/>
          <w:sz w:val="20"/>
        </w:rPr>
        <w:t>hyperdynamic</w:t>
      </w:r>
      <w:proofErr w:type="spellEnd"/>
      <w:r>
        <w:rPr>
          <w:rFonts w:ascii="Arial" w:hAnsi="Arial"/>
          <w:sz w:val="20"/>
        </w:rPr>
        <w:t xml:space="preserve"> state</w:t>
      </w:r>
      <w:r w:rsidR="000613DF" w:rsidRPr="00DA35CF">
        <w:rPr>
          <w:rFonts w:ascii="Arial" w:hAnsi="Arial"/>
          <w:sz w:val="20"/>
        </w:rPr>
        <w:t xml:space="preserve"> is primarily associated with distributive shock</w:t>
      </w:r>
      <w:r w:rsidR="0032396E">
        <w:rPr>
          <w:rFonts w:ascii="Arial" w:hAnsi="Arial"/>
          <w:sz w:val="20"/>
        </w:rPr>
        <w:t xml:space="preserve"> (e.g. sepsis)</w:t>
      </w:r>
      <w:r w:rsidR="000613DF" w:rsidRPr="00DA35CF">
        <w:rPr>
          <w:rFonts w:ascii="Arial" w:hAnsi="Arial"/>
          <w:sz w:val="20"/>
        </w:rPr>
        <w:t xml:space="preserve"> and is characterized by a normal or increased cardiac index, often in response to reduced systemic vascular resistance, and reduced oxygen extraction as a result of impaired capillary blood flow.</w:t>
      </w:r>
      <w:r>
        <w:rPr>
          <w:rFonts w:ascii="Arial" w:hAnsi="Arial"/>
          <w:sz w:val="20"/>
        </w:rPr>
        <w:t xml:space="preserve"> </w:t>
      </w:r>
    </w:p>
    <w:p w:rsidR="005A36A7" w:rsidRPr="00DA35CF" w:rsidRDefault="00731730" w:rsidP="006C3740">
      <w:pPr>
        <w:spacing w:after="120"/>
        <w:jc w:val="both"/>
        <w:rPr>
          <w:rFonts w:ascii="Arial" w:hAnsi="Arial"/>
          <w:sz w:val="20"/>
        </w:rPr>
      </w:pPr>
      <w:r>
        <w:rPr>
          <w:rFonts w:ascii="Arial" w:hAnsi="Arial"/>
          <w:sz w:val="20"/>
        </w:rPr>
        <w:t>Classically, t</w:t>
      </w:r>
      <w:r w:rsidR="004C1DE5" w:rsidRPr="00DA35CF">
        <w:rPr>
          <w:rFonts w:ascii="Arial" w:hAnsi="Arial"/>
          <w:sz w:val="20"/>
        </w:rPr>
        <w:t xml:space="preserve">he </w:t>
      </w:r>
      <w:proofErr w:type="spellStart"/>
      <w:r w:rsidR="004C1DE5" w:rsidRPr="00DA35CF">
        <w:rPr>
          <w:rFonts w:ascii="Arial" w:hAnsi="Arial"/>
          <w:sz w:val="20"/>
        </w:rPr>
        <w:t>pathophysiology</w:t>
      </w:r>
      <w:proofErr w:type="spellEnd"/>
      <w:r w:rsidR="004C1DE5" w:rsidRPr="00DA35CF">
        <w:rPr>
          <w:rFonts w:ascii="Arial" w:hAnsi="Arial"/>
          <w:sz w:val="20"/>
        </w:rPr>
        <w:t xml:space="preserve"> of shock is categorized into 4 different</w:t>
      </w:r>
      <w:r>
        <w:rPr>
          <w:rFonts w:ascii="Arial" w:hAnsi="Arial"/>
          <w:sz w:val="20"/>
        </w:rPr>
        <w:t xml:space="preserve"> types of shock based on the underlying mechanism.  Furthermore, a differential diagnosis can be generated for each form of shock (see Table </w:t>
      </w:r>
      <w:r w:rsidR="00BB04D1">
        <w:rPr>
          <w:rFonts w:ascii="Arial" w:hAnsi="Arial"/>
          <w:sz w:val="20"/>
        </w:rPr>
        <w:t>1</w:t>
      </w:r>
      <w:r>
        <w:rPr>
          <w:rFonts w:ascii="Arial" w:hAnsi="Arial"/>
          <w:sz w:val="20"/>
        </w:rPr>
        <w:t>).</w:t>
      </w:r>
    </w:p>
    <w:p w:rsidR="004C1DE5" w:rsidRPr="00DA35CF" w:rsidRDefault="00DA35CF" w:rsidP="006C3740">
      <w:pPr>
        <w:spacing w:after="120"/>
        <w:jc w:val="both"/>
        <w:rPr>
          <w:rFonts w:ascii="Arial" w:hAnsi="Arial"/>
          <w:b/>
          <w:sz w:val="20"/>
        </w:rPr>
      </w:pPr>
      <w:r>
        <w:rPr>
          <w:rFonts w:ascii="Arial" w:hAnsi="Arial"/>
          <w:b/>
          <w:sz w:val="20"/>
        </w:rPr>
        <w:t>CLASSIFICATION</w:t>
      </w:r>
    </w:p>
    <w:p w:rsidR="00E10519" w:rsidRPr="00DA35CF" w:rsidRDefault="00E10519" w:rsidP="006C3740">
      <w:pPr>
        <w:spacing w:after="120"/>
        <w:jc w:val="both"/>
        <w:rPr>
          <w:rFonts w:ascii="Arial" w:hAnsi="Arial"/>
          <w:b/>
          <w:i/>
          <w:sz w:val="20"/>
        </w:rPr>
      </w:pPr>
      <w:proofErr w:type="spellStart"/>
      <w:r w:rsidRPr="00DA35CF">
        <w:rPr>
          <w:rFonts w:ascii="Arial" w:hAnsi="Arial"/>
          <w:b/>
          <w:i/>
          <w:sz w:val="20"/>
        </w:rPr>
        <w:t>Hypovolemic</w:t>
      </w:r>
      <w:proofErr w:type="spellEnd"/>
      <w:r w:rsidRPr="00DA35CF">
        <w:rPr>
          <w:rFonts w:ascii="Arial" w:hAnsi="Arial"/>
          <w:b/>
          <w:i/>
          <w:sz w:val="20"/>
        </w:rPr>
        <w:t xml:space="preserve"> Shock</w:t>
      </w:r>
    </w:p>
    <w:p w:rsidR="00863D13" w:rsidRPr="00DA35CF" w:rsidRDefault="000C2E92" w:rsidP="006C3740">
      <w:pPr>
        <w:spacing w:after="120"/>
        <w:jc w:val="both"/>
        <w:rPr>
          <w:rFonts w:ascii="Arial" w:hAnsi="Arial"/>
          <w:sz w:val="20"/>
        </w:rPr>
      </w:pPr>
      <w:r w:rsidRPr="00DA35CF">
        <w:rPr>
          <w:rFonts w:ascii="Arial" w:hAnsi="Arial"/>
          <w:sz w:val="20"/>
        </w:rPr>
        <w:t>This form of shock is the result of reduced circulating blood volume relative to the total capacity of the circulation</w:t>
      </w:r>
      <w:r w:rsidR="00731730">
        <w:rPr>
          <w:rFonts w:ascii="Arial" w:hAnsi="Arial"/>
          <w:sz w:val="20"/>
        </w:rPr>
        <w:t>, resulting in reduced venous return</w:t>
      </w:r>
      <w:r w:rsidRPr="00DA35CF">
        <w:rPr>
          <w:rFonts w:ascii="Arial" w:hAnsi="Arial"/>
          <w:sz w:val="20"/>
        </w:rPr>
        <w:t>.  Prominent features include reduced diastolic filling pressures and volumes</w:t>
      </w:r>
      <w:r w:rsidR="00F31C86">
        <w:rPr>
          <w:rFonts w:ascii="Arial" w:hAnsi="Arial"/>
          <w:sz w:val="20"/>
        </w:rPr>
        <w:t>, which leads to reduced cardiac preload and cardiac output</w:t>
      </w:r>
      <w:r w:rsidRPr="00DA35CF">
        <w:rPr>
          <w:rFonts w:ascii="Arial" w:hAnsi="Arial"/>
          <w:sz w:val="20"/>
        </w:rPr>
        <w:t>.</w:t>
      </w:r>
      <w:r w:rsidR="00F31C86">
        <w:rPr>
          <w:rFonts w:ascii="Arial" w:hAnsi="Arial"/>
          <w:sz w:val="20"/>
        </w:rPr>
        <w:t xml:space="preserve">  </w:t>
      </w:r>
      <w:r w:rsidR="00F311C2" w:rsidRPr="00DA35CF">
        <w:rPr>
          <w:rFonts w:ascii="Arial" w:hAnsi="Arial"/>
          <w:sz w:val="20"/>
        </w:rPr>
        <w:t>M</w:t>
      </w:r>
      <w:r w:rsidR="008A2B12" w:rsidRPr="00DA35CF">
        <w:rPr>
          <w:rFonts w:ascii="Arial" w:hAnsi="Arial"/>
          <w:sz w:val="20"/>
        </w:rPr>
        <w:t xml:space="preserve">ost commonly caused by hemorrhagic conditions, but can also be associated with other etiologies of fluid loss, including massive urinary or gastrointestinal fluid losses.  The most common and important conditions to consider include both internal and external hemorrhage, diabetic </w:t>
      </w:r>
      <w:proofErr w:type="spellStart"/>
      <w:r w:rsidR="008A2B12" w:rsidRPr="00DA35CF">
        <w:rPr>
          <w:rFonts w:ascii="Arial" w:hAnsi="Arial"/>
          <w:sz w:val="20"/>
        </w:rPr>
        <w:t>ketoacidosis</w:t>
      </w:r>
      <w:proofErr w:type="spellEnd"/>
      <w:r w:rsidR="008A2B12" w:rsidRPr="00DA35CF">
        <w:rPr>
          <w:rFonts w:ascii="Arial" w:hAnsi="Arial"/>
          <w:sz w:val="20"/>
        </w:rPr>
        <w:t xml:space="preserve">, massive diarrhea, and “third-spacing.” </w:t>
      </w:r>
    </w:p>
    <w:p w:rsidR="005A36A7" w:rsidRPr="00DA35CF" w:rsidRDefault="00E10519" w:rsidP="006C3740">
      <w:pPr>
        <w:spacing w:after="120"/>
        <w:jc w:val="both"/>
        <w:rPr>
          <w:rFonts w:ascii="Arial" w:hAnsi="Arial"/>
          <w:b/>
          <w:i/>
          <w:sz w:val="20"/>
        </w:rPr>
      </w:pPr>
      <w:r w:rsidRPr="00DA35CF">
        <w:rPr>
          <w:rFonts w:ascii="Arial" w:hAnsi="Arial"/>
          <w:b/>
          <w:i/>
          <w:sz w:val="20"/>
        </w:rPr>
        <w:t>Cardiogenic Shock</w:t>
      </w:r>
    </w:p>
    <w:p w:rsidR="00863D13" w:rsidRPr="00DA35CF" w:rsidRDefault="00F31C86" w:rsidP="006C3740">
      <w:pPr>
        <w:spacing w:after="120"/>
        <w:jc w:val="both"/>
        <w:rPr>
          <w:rFonts w:ascii="Arial" w:hAnsi="Arial"/>
          <w:sz w:val="20"/>
        </w:rPr>
      </w:pPr>
      <w:r>
        <w:rPr>
          <w:rFonts w:ascii="Arial" w:hAnsi="Arial"/>
          <w:sz w:val="20"/>
        </w:rPr>
        <w:t>In cardiogenic shock, there is i</w:t>
      </w:r>
      <w:r w:rsidR="00F311C2" w:rsidRPr="00DA35CF">
        <w:rPr>
          <w:rFonts w:ascii="Arial" w:hAnsi="Arial"/>
          <w:sz w:val="20"/>
        </w:rPr>
        <w:t xml:space="preserve">mpairment in cardiac function that results in reduced cardiac output and systemic oxygen delivery that is insufficient to meet energetic demands.  </w:t>
      </w:r>
      <w:proofErr w:type="gramStart"/>
      <w:r w:rsidR="000C2E92" w:rsidRPr="00DA35CF">
        <w:rPr>
          <w:rFonts w:ascii="Arial" w:hAnsi="Arial"/>
          <w:sz w:val="20"/>
        </w:rPr>
        <w:t>Cardiogenic shock is characterized by</w:t>
      </w:r>
      <w:r w:rsidR="00BF4D5F">
        <w:rPr>
          <w:rFonts w:ascii="Arial" w:hAnsi="Arial"/>
          <w:sz w:val="20"/>
        </w:rPr>
        <w:t xml:space="preserve"> reduced cardiac output and</w:t>
      </w:r>
      <w:r w:rsidR="000C2E92" w:rsidRPr="00DA35CF">
        <w:rPr>
          <w:rFonts w:ascii="Arial" w:hAnsi="Arial"/>
          <w:sz w:val="20"/>
        </w:rPr>
        <w:t xml:space="preserve"> elevated diastolic filling pressures and volumes</w:t>
      </w:r>
      <w:proofErr w:type="gramEnd"/>
      <w:r w:rsidR="000C2E92" w:rsidRPr="00DA35CF">
        <w:rPr>
          <w:rFonts w:ascii="Arial" w:hAnsi="Arial"/>
          <w:sz w:val="20"/>
        </w:rPr>
        <w:t>.  It</w:t>
      </w:r>
      <w:r w:rsidR="00F311C2" w:rsidRPr="00DA35CF">
        <w:rPr>
          <w:rFonts w:ascii="Arial" w:hAnsi="Arial"/>
          <w:sz w:val="20"/>
        </w:rPr>
        <w:t xml:space="preserve"> can result from an acute or a chronic process and can be related to myocardial, valvular, structural, infectious, or toxic factors.</w:t>
      </w:r>
      <w:r w:rsidR="003A081C" w:rsidRPr="00DA35CF">
        <w:rPr>
          <w:rFonts w:ascii="Arial" w:hAnsi="Arial"/>
          <w:sz w:val="20"/>
        </w:rPr>
        <w:t xml:space="preserve">  The initial compensatory response is to increa</w:t>
      </w:r>
      <w:r>
        <w:rPr>
          <w:rFonts w:ascii="Arial" w:hAnsi="Arial"/>
          <w:sz w:val="20"/>
        </w:rPr>
        <w:t xml:space="preserve">se </w:t>
      </w:r>
      <w:r w:rsidR="00BF4D5F">
        <w:rPr>
          <w:rFonts w:ascii="Arial" w:hAnsi="Arial"/>
          <w:sz w:val="20"/>
        </w:rPr>
        <w:t xml:space="preserve">systemic vascular resistance and heart rate.  Cardiogenic shock is most often encountered in the setting of acute myocardial infarction and is usually associated with significant left ventricular dysfunction, but can also be associated with other complications of acute MI, including acute mitral regurgitation, ventricular </w:t>
      </w:r>
      <w:proofErr w:type="spellStart"/>
      <w:r w:rsidR="00BF4D5F">
        <w:rPr>
          <w:rFonts w:ascii="Arial" w:hAnsi="Arial"/>
          <w:sz w:val="20"/>
        </w:rPr>
        <w:t>septal</w:t>
      </w:r>
      <w:proofErr w:type="spellEnd"/>
      <w:r w:rsidR="00BF4D5F">
        <w:rPr>
          <w:rFonts w:ascii="Arial" w:hAnsi="Arial"/>
          <w:sz w:val="20"/>
        </w:rPr>
        <w:t xml:space="preserve"> rupture, free wall rupture with cardiac tamponade, and right ventricular infarction.</w:t>
      </w:r>
    </w:p>
    <w:p w:rsidR="005A36A7" w:rsidRPr="00DA35CF" w:rsidRDefault="00E10519" w:rsidP="006C3740">
      <w:pPr>
        <w:spacing w:after="120"/>
        <w:jc w:val="both"/>
        <w:rPr>
          <w:rFonts w:ascii="Arial" w:hAnsi="Arial"/>
          <w:b/>
          <w:i/>
          <w:sz w:val="20"/>
        </w:rPr>
      </w:pPr>
      <w:r w:rsidRPr="00DA35CF">
        <w:rPr>
          <w:rFonts w:ascii="Arial" w:hAnsi="Arial"/>
          <w:b/>
          <w:i/>
          <w:sz w:val="20"/>
        </w:rPr>
        <w:t>Obstructive Shock</w:t>
      </w:r>
    </w:p>
    <w:p w:rsidR="00863D13" w:rsidRPr="00DA35CF" w:rsidRDefault="004C1DE5" w:rsidP="006C3740">
      <w:pPr>
        <w:spacing w:after="120"/>
        <w:jc w:val="both"/>
        <w:rPr>
          <w:rFonts w:ascii="Arial" w:hAnsi="Arial"/>
          <w:sz w:val="20"/>
        </w:rPr>
      </w:pPr>
      <w:r w:rsidRPr="00DA35CF">
        <w:rPr>
          <w:rFonts w:ascii="Arial" w:hAnsi="Arial"/>
          <w:sz w:val="20"/>
        </w:rPr>
        <w:t xml:space="preserve">Obstruction to forward flow at any point in the </w:t>
      </w:r>
      <w:r w:rsidR="00BF4D5F">
        <w:rPr>
          <w:rFonts w:ascii="Arial" w:hAnsi="Arial"/>
          <w:sz w:val="20"/>
        </w:rPr>
        <w:t>cardiovascular</w:t>
      </w:r>
      <w:r w:rsidRPr="00DA35CF">
        <w:rPr>
          <w:rFonts w:ascii="Arial" w:hAnsi="Arial"/>
          <w:sz w:val="20"/>
        </w:rPr>
        <w:t xml:space="preserve"> circuit results in decreased delivery of oxygen and nutrients distal to the point of obstruction.</w:t>
      </w:r>
      <w:r w:rsidR="00BF4D5F">
        <w:rPr>
          <w:rFonts w:ascii="Arial" w:hAnsi="Arial"/>
          <w:sz w:val="20"/>
        </w:rPr>
        <w:t xml:space="preserve">  Obstructive processes can increase cardiac </w:t>
      </w:r>
      <w:proofErr w:type="spellStart"/>
      <w:r w:rsidR="00BF4D5F">
        <w:rPr>
          <w:rFonts w:ascii="Arial" w:hAnsi="Arial"/>
          <w:sz w:val="20"/>
        </w:rPr>
        <w:t>afterload</w:t>
      </w:r>
      <w:proofErr w:type="spellEnd"/>
      <w:r w:rsidR="00BF4D5F">
        <w:rPr>
          <w:rFonts w:ascii="Arial" w:hAnsi="Arial"/>
          <w:sz w:val="20"/>
        </w:rPr>
        <w:t xml:space="preserve"> (e.g. acute pulmonary hypertension, massive pulmonary embolism) or decrease cardiac preload (e.g. venous obstruction).</w:t>
      </w:r>
    </w:p>
    <w:p w:rsidR="005A36A7" w:rsidRPr="00DA35CF" w:rsidRDefault="00E10519" w:rsidP="006C3740">
      <w:pPr>
        <w:spacing w:after="120"/>
        <w:jc w:val="both"/>
        <w:rPr>
          <w:rFonts w:ascii="Arial" w:hAnsi="Arial"/>
          <w:b/>
          <w:i/>
          <w:sz w:val="20"/>
        </w:rPr>
      </w:pPr>
      <w:r w:rsidRPr="00DA35CF">
        <w:rPr>
          <w:rFonts w:ascii="Arial" w:hAnsi="Arial"/>
          <w:b/>
          <w:i/>
          <w:sz w:val="20"/>
        </w:rPr>
        <w:t>Distributive Shock</w:t>
      </w:r>
    </w:p>
    <w:p w:rsidR="00E10519" w:rsidRPr="00DA35CF" w:rsidRDefault="004C1DE5" w:rsidP="006C3740">
      <w:pPr>
        <w:spacing w:after="120"/>
        <w:jc w:val="both"/>
        <w:rPr>
          <w:rFonts w:ascii="Arial" w:hAnsi="Arial"/>
          <w:sz w:val="20"/>
        </w:rPr>
      </w:pPr>
      <w:r w:rsidRPr="00DA35CF">
        <w:rPr>
          <w:rFonts w:ascii="Arial" w:hAnsi="Arial"/>
          <w:sz w:val="20"/>
        </w:rPr>
        <w:t xml:space="preserve">Distributive shock varies from the other three types of shock in that the circulatory defect is in the peripheral circulation, rather than centrally.  The result is reduced oxygen extraction and utilization in the setting of normal </w:t>
      </w:r>
      <w:r w:rsidR="008A2B12" w:rsidRPr="00DA35CF">
        <w:rPr>
          <w:rFonts w:ascii="Arial" w:hAnsi="Arial"/>
          <w:sz w:val="20"/>
        </w:rPr>
        <w:t xml:space="preserve">or increased </w:t>
      </w:r>
      <w:r w:rsidRPr="00DA35CF">
        <w:rPr>
          <w:rFonts w:ascii="Arial" w:hAnsi="Arial"/>
          <w:sz w:val="20"/>
        </w:rPr>
        <w:t xml:space="preserve">cardiac output.  </w:t>
      </w:r>
      <w:r w:rsidR="008A2B12" w:rsidRPr="00DA35CF">
        <w:rPr>
          <w:rFonts w:ascii="Arial" w:hAnsi="Arial"/>
          <w:sz w:val="20"/>
        </w:rPr>
        <w:t>Sepsis is the most common cause of distributive shock,</w:t>
      </w:r>
      <w:r w:rsidR="00F311C2" w:rsidRPr="00DA35CF">
        <w:rPr>
          <w:rFonts w:ascii="Arial" w:hAnsi="Arial"/>
          <w:sz w:val="20"/>
        </w:rPr>
        <w:t xml:space="preserve"> </w:t>
      </w:r>
      <w:r w:rsidR="003A081C" w:rsidRPr="00DA35CF">
        <w:rPr>
          <w:rFonts w:ascii="Arial" w:hAnsi="Arial"/>
          <w:sz w:val="20"/>
        </w:rPr>
        <w:t>but</w:t>
      </w:r>
      <w:r w:rsidR="00F311C2" w:rsidRPr="00DA35CF">
        <w:rPr>
          <w:rFonts w:ascii="Arial" w:hAnsi="Arial"/>
          <w:sz w:val="20"/>
        </w:rPr>
        <w:t xml:space="preserve"> other etiologies include anaphylaxis, drug overdose, </w:t>
      </w:r>
      <w:proofErr w:type="spellStart"/>
      <w:r w:rsidR="00F311C2" w:rsidRPr="00DA35CF">
        <w:rPr>
          <w:rFonts w:ascii="Arial" w:hAnsi="Arial"/>
          <w:sz w:val="20"/>
        </w:rPr>
        <w:t>neurogenic</w:t>
      </w:r>
      <w:proofErr w:type="spellEnd"/>
      <w:r w:rsidR="00F311C2" w:rsidRPr="00DA35CF">
        <w:rPr>
          <w:rFonts w:ascii="Arial" w:hAnsi="Arial"/>
          <w:sz w:val="20"/>
        </w:rPr>
        <w:t xml:space="preserve"> insults, and </w:t>
      </w:r>
      <w:proofErr w:type="spellStart"/>
      <w:r w:rsidR="00F311C2" w:rsidRPr="00DA35CF">
        <w:rPr>
          <w:rFonts w:ascii="Arial" w:hAnsi="Arial"/>
          <w:sz w:val="20"/>
        </w:rPr>
        <w:t>Addisonian</w:t>
      </w:r>
      <w:proofErr w:type="spellEnd"/>
      <w:r w:rsidR="00F311C2" w:rsidRPr="00DA35CF">
        <w:rPr>
          <w:rFonts w:ascii="Arial" w:hAnsi="Arial"/>
          <w:sz w:val="20"/>
        </w:rPr>
        <w:t xml:space="preserve"> crisis.</w:t>
      </w:r>
      <w:r w:rsidR="003A081C" w:rsidRPr="00DA35CF">
        <w:rPr>
          <w:rFonts w:ascii="Arial" w:hAnsi="Arial"/>
          <w:sz w:val="20"/>
        </w:rPr>
        <w:t xml:space="preserve">  </w:t>
      </w:r>
    </w:p>
    <w:p w:rsidR="00547116" w:rsidRPr="00DA35CF" w:rsidRDefault="00547116" w:rsidP="00547116">
      <w:pPr>
        <w:spacing w:after="120"/>
        <w:jc w:val="both"/>
        <w:rPr>
          <w:rFonts w:ascii="Arial" w:hAnsi="Arial"/>
          <w:b/>
          <w:sz w:val="20"/>
        </w:rPr>
      </w:pPr>
      <w:r w:rsidRPr="00DA35CF">
        <w:rPr>
          <w:rFonts w:ascii="Arial" w:hAnsi="Arial"/>
          <w:b/>
          <w:sz w:val="20"/>
        </w:rPr>
        <w:t xml:space="preserve">Table </w:t>
      </w:r>
      <w:r>
        <w:rPr>
          <w:rFonts w:ascii="Arial" w:hAnsi="Arial"/>
          <w:b/>
          <w:sz w:val="20"/>
        </w:rPr>
        <w:t>1</w:t>
      </w:r>
      <w:r w:rsidRPr="00DA35CF">
        <w:rPr>
          <w:rFonts w:ascii="Arial" w:hAnsi="Arial"/>
          <w:b/>
          <w:sz w:val="20"/>
        </w:rPr>
        <w:t>: Common Etiologies of Shock</w:t>
      </w:r>
    </w:p>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BF"/>
      </w:tblPr>
      <w:tblGrid>
        <w:gridCol w:w="2311"/>
        <w:gridCol w:w="2381"/>
        <w:gridCol w:w="2300"/>
        <w:gridCol w:w="2584"/>
      </w:tblGrid>
      <w:tr w:rsidR="00547116" w:rsidRPr="00DA35CF">
        <w:tc>
          <w:tcPr>
            <w:tcW w:w="2394" w:type="dxa"/>
            <w:shd w:val="solid" w:color="000000" w:fill="FFFFFF"/>
          </w:tcPr>
          <w:p w:rsidR="00547116" w:rsidRPr="00DA35CF" w:rsidRDefault="00547116" w:rsidP="006C3740">
            <w:pPr>
              <w:spacing w:after="120"/>
              <w:jc w:val="both"/>
              <w:rPr>
                <w:rFonts w:ascii="Arial" w:hAnsi="Arial"/>
                <w:b/>
                <w:color w:val="FFFFFF"/>
                <w:sz w:val="20"/>
              </w:rPr>
            </w:pPr>
            <w:proofErr w:type="spellStart"/>
            <w:r w:rsidRPr="00DA35CF">
              <w:rPr>
                <w:rFonts w:ascii="Arial" w:hAnsi="Arial"/>
                <w:b/>
                <w:color w:val="FFFFFF"/>
                <w:sz w:val="20"/>
              </w:rPr>
              <w:t>Hypovolemic</w:t>
            </w:r>
            <w:proofErr w:type="spellEnd"/>
          </w:p>
        </w:tc>
        <w:tc>
          <w:tcPr>
            <w:tcW w:w="2394" w:type="dxa"/>
            <w:shd w:val="solid" w:color="000000" w:fill="FFFFFF"/>
          </w:tcPr>
          <w:p w:rsidR="00547116" w:rsidRPr="00DA35CF" w:rsidRDefault="00547116" w:rsidP="006C3740">
            <w:pPr>
              <w:spacing w:after="120"/>
              <w:jc w:val="both"/>
              <w:rPr>
                <w:rFonts w:ascii="Arial" w:hAnsi="Arial"/>
                <w:b/>
                <w:color w:val="FFFFFF"/>
                <w:sz w:val="20"/>
              </w:rPr>
            </w:pPr>
            <w:r w:rsidRPr="00DA35CF">
              <w:rPr>
                <w:rFonts w:ascii="Arial" w:hAnsi="Arial"/>
                <w:b/>
                <w:color w:val="FFFFFF"/>
                <w:sz w:val="20"/>
              </w:rPr>
              <w:t>Cardiogenic</w:t>
            </w:r>
          </w:p>
        </w:tc>
        <w:tc>
          <w:tcPr>
            <w:tcW w:w="2394" w:type="dxa"/>
            <w:shd w:val="solid" w:color="000000" w:fill="FFFFFF"/>
          </w:tcPr>
          <w:p w:rsidR="00547116" w:rsidRPr="00DA35CF" w:rsidRDefault="00547116" w:rsidP="006C3740">
            <w:pPr>
              <w:spacing w:after="120"/>
              <w:jc w:val="both"/>
              <w:rPr>
                <w:rFonts w:ascii="Arial" w:hAnsi="Arial"/>
                <w:b/>
                <w:color w:val="FFFFFF"/>
                <w:sz w:val="20"/>
              </w:rPr>
            </w:pPr>
            <w:r w:rsidRPr="00DA35CF">
              <w:rPr>
                <w:rFonts w:ascii="Arial" w:hAnsi="Arial"/>
                <w:b/>
                <w:color w:val="FFFFFF"/>
                <w:sz w:val="20"/>
              </w:rPr>
              <w:t>Distributive</w:t>
            </w:r>
          </w:p>
        </w:tc>
        <w:tc>
          <w:tcPr>
            <w:tcW w:w="2394" w:type="dxa"/>
            <w:shd w:val="solid" w:color="000000" w:fill="FFFFFF"/>
          </w:tcPr>
          <w:p w:rsidR="00547116" w:rsidRPr="00DA35CF" w:rsidRDefault="00547116" w:rsidP="006C3740">
            <w:pPr>
              <w:spacing w:after="120"/>
              <w:jc w:val="both"/>
              <w:rPr>
                <w:rFonts w:ascii="Arial" w:hAnsi="Arial"/>
                <w:b/>
                <w:color w:val="FFFFFF"/>
                <w:sz w:val="20"/>
              </w:rPr>
            </w:pPr>
            <w:proofErr w:type="spellStart"/>
            <w:r w:rsidRPr="00DA35CF">
              <w:rPr>
                <w:rFonts w:ascii="Arial" w:hAnsi="Arial"/>
                <w:b/>
                <w:color w:val="FFFFFF"/>
                <w:sz w:val="20"/>
              </w:rPr>
              <w:t>Extracardiac</w:t>
            </w:r>
            <w:proofErr w:type="spellEnd"/>
            <w:r w:rsidRPr="00DA35CF">
              <w:rPr>
                <w:rFonts w:ascii="Arial" w:hAnsi="Arial"/>
                <w:b/>
                <w:color w:val="FFFFFF"/>
                <w:sz w:val="20"/>
              </w:rPr>
              <w:t>/Obstructive</w:t>
            </w:r>
          </w:p>
        </w:tc>
      </w:tr>
      <w:tr w:rsidR="00547116" w:rsidRPr="00DA35CF">
        <w:tc>
          <w:tcPr>
            <w:tcW w:w="2394" w:type="dxa"/>
            <w:shd w:val="clear" w:color="auto" w:fill="auto"/>
          </w:tcPr>
          <w:p w:rsidR="00547116" w:rsidRPr="00DA35CF" w:rsidRDefault="00547116" w:rsidP="006C3740">
            <w:pPr>
              <w:spacing w:after="120"/>
              <w:rPr>
                <w:rFonts w:ascii="Arial" w:hAnsi="Arial"/>
                <w:b/>
                <w:sz w:val="20"/>
              </w:rPr>
            </w:pPr>
            <w:r w:rsidRPr="00DA35CF">
              <w:rPr>
                <w:rFonts w:ascii="Arial" w:hAnsi="Arial"/>
                <w:b/>
                <w:sz w:val="20"/>
              </w:rPr>
              <w:t>Hemorrhagic</w:t>
            </w:r>
          </w:p>
          <w:p w:rsidR="00547116" w:rsidRPr="00DA35CF" w:rsidRDefault="00547116" w:rsidP="006C3740">
            <w:pPr>
              <w:pStyle w:val="ListParagraph"/>
              <w:numPr>
                <w:ilvl w:val="0"/>
                <w:numId w:val="9"/>
              </w:numPr>
              <w:spacing w:after="120"/>
              <w:rPr>
                <w:rFonts w:ascii="Arial" w:hAnsi="Arial"/>
                <w:sz w:val="20"/>
              </w:rPr>
            </w:pPr>
            <w:r w:rsidRPr="00DA35CF">
              <w:rPr>
                <w:rFonts w:ascii="Arial" w:hAnsi="Arial"/>
                <w:sz w:val="20"/>
              </w:rPr>
              <w:t>Trauma</w:t>
            </w:r>
          </w:p>
          <w:p w:rsidR="00547116" w:rsidRPr="00DA35CF" w:rsidRDefault="00547116" w:rsidP="006C3740">
            <w:pPr>
              <w:pStyle w:val="ListParagraph"/>
              <w:numPr>
                <w:ilvl w:val="0"/>
                <w:numId w:val="9"/>
              </w:numPr>
              <w:spacing w:after="120"/>
              <w:rPr>
                <w:rFonts w:ascii="Arial" w:hAnsi="Arial"/>
                <w:sz w:val="20"/>
              </w:rPr>
            </w:pPr>
            <w:r w:rsidRPr="00DA35CF">
              <w:rPr>
                <w:rFonts w:ascii="Arial" w:hAnsi="Arial"/>
                <w:sz w:val="20"/>
              </w:rPr>
              <w:t>Gastrointestinal</w:t>
            </w:r>
          </w:p>
          <w:p w:rsidR="00547116" w:rsidRPr="00DA35CF" w:rsidRDefault="00547116" w:rsidP="006C3740">
            <w:pPr>
              <w:pStyle w:val="ListParagraph"/>
              <w:numPr>
                <w:ilvl w:val="0"/>
                <w:numId w:val="9"/>
              </w:numPr>
              <w:spacing w:after="120"/>
              <w:rPr>
                <w:rFonts w:ascii="Arial" w:hAnsi="Arial"/>
                <w:sz w:val="20"/>
              </w:rPr>
            </w:pPr>
            <w:r w:rsidRPr="00DA35CF">
              <w:rPr>
                <w:rFonts w:ascii="Arial" w:hAnsi="Arial"/>
                <w:sz w:val="20"/>
              </w:rPr>
              <w:t>Retroperitoneal</w:t>
            </w:r>
          </w:p>
          <w:p w:rsidR="00547116" w:rsidRPr="00DA35CF" w:rsidRDefault="00547116" w:rsidP="006C3740">
            <w:pPr>
              <w:pStyle w:val="ListParagraph"/>
              <w:numPr>
                <w:ilvl w:val="0"/>
                <w:numId w:val="9"/>
              </w:numPr>
              <w:spacing w:after="120"/>
              <w:rPr>
                <w:rFonts w:ascii="Arial" w:hAnsi="Arial"/>
                <w:sz w:val="20"/>
              </w:rPr>
            </w:pPr>
            <w:r w:rsidRPr="00DA35CF">
              <w:rPr>
                <w:rFonts w:ascii="Arial" w:hAnsi="Arial"/>
                <w:sz w:val="20"/>
              </w:rPr>
              <w:t>Post-operative</w:t>
            </w:r>
          </w:p>
          <w:p w:rsidR="00547116" w:rsidRPr="00DA35CF" w:rsidRDefault="00547116" w:rsidP="006C3740">
            <w:pPr>
              <w:spacing w:after="120"/>
              <w:rPr>
                <w:rFonts w:ascii="Arial" w:hAnsi="Arial"/>
                <w:b/>
                <w:sz w:val="20"/>
              </w:rPr>
            </w:pPr>
            <w:r w:rsidRPr="00DA35CF">
              <w:rPr>
                <w:rFonts w:ascii="Arial" w:hAnsi="Arial"/>
                <w:b/>
                <w:sz w:val="20"/>
              </w:rPr>
              <w:t>Fluid Depletion</w:t>
            </w:r>
          </w:p>
          <w:p w:rsidR="00547116" w:rsidRPr="00DA35CF" w:rsidRDefault="00547116" w:rsidP="006C3740">
            <w:pPr>
              <w:pStyle w:val="ListParagraph"/>
              <w:numPr>
                <w:ilvl w:val="0"/>
                <w:numId w:val="9"/>
              </w:numPr>
              <w:spacing w:after="120"/>
              <w:rPr>
                <w:rFonts w:ascii="Arial" w:hAnsi="Arial"/>
                <w:sz w:val="20"/>
              </w:rPr>
            </w:pPr>
            <w:r w:rsidRPr="00DA35CF">
              <w:rPr>
                <w:rFonts w:ascii="Arial" w:hAnsi="Arial"/>
                <w:sz w:val="20"/>
              </w:rPr>
              <w:t>Dehydration</w:t>
            </w:r>
          </w:p>
          <w:p w:rsidR="00547116" w:rsidRPr="00DA35CF" w:rsidRDefault="00547116" w:rsidP="006C3740">
            <w:pPr>
              <w:pStyle w:val="ListParagraph"/>
              <w:numPr>
                <w:ilvl w:val="0"/>
                <w:numId w:val="9"/>
              </w:numPr>
              <w:spacing w:after="120"/>
              <w:rPr>
                <w:rFonts w:ascii="Arial" w:hAnsi="Arial"/>
                <w:sz w:val="20"/>
              </w:rPr>
            </w:pPr>
            <w:r w:rsidRPr="00DA35CF">
              <w:rPr>
                <w:rFonts w:ascii="Arial" w:hAnsi="Arial"/>
                <w:sz w:val="20"/>
              </w:rPr>
              <w:t>Vomiting</w:t>
            </w:r>
          </w:p>
          <w:p w:rsidR="00547116" w:rsidRPr="00DA35CF" w:rsidRDefault="00547116" w:rsidP="006C3740">
            <w:pPr>
              <w:pStyle w:val="ListParagraph"/>
              <w:numPr>
                <w:ilvl w:val="0"/>
                <w:numId w:val="9"/>
              </w:numPr>
              <w:spacing w:after="120"/>
              <w:rPr>
                <w:rFonts w:ascii="Arial" w:hAnsi="Arial"/>
                <w:sz w:val="20"/>
              </w:rPr>
            </w:pPr>
            <w:r w:rsidRPr="00DA35CF">
              <w:rPr>
                <w:rFonts w:ascii="Arial" w:hAnsi="Arial"/>
                <w:sz w:val="20"/>
              </w:rPr>
              <w:t>Diarrhea</w:t>
            </w:r>
          </w:p>
          <w:p w:rsidR="00547116" w:rsidRPr="00DA35CF" w:rsidRDefault="00547116" w:rsidP="006C3740">
            <w:pPr>
              <w:pStyle w:val="ListParagraph"/>
              <w:numPr>
                <w:ilvl w:val="0"/>
                <w:numId w:val="9"/>
              </w:numPr>
              <w:spacing w:after="120"/>
              <w:rPr>
                <w:rFonts w:ascii="Arial" w:hAnsi="Arial"/>
                <w:sz w:val="20"/>
              </w:rPr>
            </w:pPr>
            <w:proofErr w:type="spellStart"/>
            <w:r w:rsidRPr="00DA35CF">
              <w:rPr>
                <w:rFonts w:ascii="Arial" w:hAnsi="Arial"/>
                <w:sz w:val="20"/>
              </w:rPr>
              <w:t>Polyuria</w:t>
            </w:r>
            <w:proofErr w:type="spellEnd"/>
          </w:p>
          <w:p w:rsidR="00547116" w:rsidRPr="00DA35CF" w:rsidRDefault="00547116" w:rsidP="006C3740">
            <w:pPr>
              <w:spacing w:after="120"/>
              <w:rPr>
                <w:rFonts w:ascii="Arial" w:hAnsi="Arial"/>
                <w:b/>
                <w:sz w:val="20"/>
              </w:rPr>
            </w:pPr>
            <w:r w:rsidRPr="00DA35CF">
              <w:rPr>
                <w:rFonts w:ascii="Arial" w:hAnsi="Arial"/>
                <w:b/>
                <w:sz w:val="20"/>
              </w:rPr>
              <w:t>Interstitial Fluid Redistribution</w:t>
            </w:r>
          </w:p>
          <w:p w:rsidR="00547116" w:rsidRPr="00DA35CF" w:rsidRDefault="00547116" w:rsidP="006C3740">
            <w:pPr>
              <w:pStyle w:val="ListParagraph"/>
              <w:numPr>
                <w:ilvl w:val="0"/>
                <w:numId w:val="9"/>
              </w:numPr>
              <w:spacing w:after="120"/>
              <w:rPr>
                <w:rFonts w:ascii="Arial" w:hAnsi="Arial"/>
                <w:sz w:val="20"/>
              </w:rPr>
            </w:pPr>
            <w:r w:rsidRPr="00DA35CF">
              <w:rPr>
                <w:rFonts w:ascii="Arial" w:hAnsi="Arial"/>
                <w:sz w:val="20"/>
              </w:rPr>
              <w:t>Thermal Injury</w:t>
            </w:r>
          </w:p>
          <w:p w:rsidR="00547116" w:rsidRPr="00DA35CF" w:rsidRDefault="00547116" w:rsidP="006C3740">
            <w:pPr>
              <w:pStyle w:val="ListParagraph"/>
              <w:numPr>
                <w:ilvl w:val="0"/>
                <w:numId w:val="9"/>
              </w:numPr>
              <w:spacing w:after="120"/>
              <w:rPr>
                <w:rFonts w:ascii="Arial" w:hAnsi="Arial"/>
                <w:sz w:val="20"/>
              </w:rPr>
            </w:pPr>
            <w:r w:rsidRPr="00DA35CF">
              <w:rPr>
                <w:rFonts w:ascii="Arial" w:hAnsi="Arial"/>
                <w:sz w:val="20"/>
              </w:rPr>
              <w:t>Trauma</w:t>
            </w:r>
          </w:p>
          <w:p w:rsidR="00547116" w:rsidRPr="00DA35CF" w:rsidRDefault="00547116" w:rsidP="006C3740">
            <w:pPr>
              <w:pStyle w:val="ListParagraph"/>
              <w:numPr>
                <w:ilvl w:val="0"/>
                <w:numId w:val="9"/>
              </w:numPr>
              <w:spacing w:after="120"/>
              <w:rPr>
                <w:rFonts w:ascii="Arial" w:hAnsi="Arial"/>
                <w:sz w:val="20"/>
              </w:rPr>
            </w:pPr>
            <w:r w:rsidRPr="00DA35CF">
              <w:rPr>
                <w:rFonts w:ascii="Arial" w:hAnsi="Arial"/>
                <w:sz w:val="20"/>
              </w:rPr>
              <w:t>Anaphylaxis</w:t>
            </w:r>
          </w:p>
          <w:p w:rsidR="00547116" w:rsidRPr="00DA35CF" w:rsidRDefault="00547116" w:rsidP="006C3740">
            <w:pPr>
              <w:spacing w:after="120"/>
              <w:rPr>
                <w:rFonts w:ascii="Arial" w:hAnsi="Arial"/>
                <w:b/>
                <w:sz w:val="20"/>
              </w:rPr>
            </w:pPr>
            <w:r w:rsidRPr="00DA35CF">
              <w:rPr>
                <w:rFonts w:ascii="Arial" w:hAnsi="Arial"/>
                <w:b/>
                <w:sz w:val="20"/>
              </w:rPr>
              <w:t>Increased Vascular Capacitance</w:t>
            </w:r>
          </w:p>
          <w:p w:rsidR="00547116" w:rsidRPr="00DA35CF" w:rsidRDefault="00547116" w:rsidP="006C3740">
            <w:pPr>
              <w:pStyle w:val="ListParagraph"/>
              <w:numPr>
                <w:ilvl w:val="0"/>
                <w:numId w:val="9"/>
              </w:numPr>
              <w:spacing w:after="120"/>
              <w:rPr>
                <w:rFonts w:ascii="Arial" w:hAnsi="Arial"/>
                <w:sz w:val="20"/>
              </w:rPr>
            </w:pPr>
            <w:r w:rsidRPr="00DA35CF">
              <w:rPr>
                <w:rFonts w:ascii="Arial" w:hAnsi="Arial"/>
                <w:sz w:val="20"/>
              </w:rPr>
              <w:t>Toxins/Drugs</w:t>
            </w:r>
          </w:p>
          <w:p w:rsidR="00547116" w:rsidRPr="00DA35CF" w:rsidRDefault="00547116" w:rsidP="006C3740">
            <w:pPr>
              <w:pStyle w:val="ListParagraph"/>
              <w:numPr>
                <w:ilvl w:val="0"/>
                <w:numId w:val="9"/>
              </w:numPr>
              <w:spacing w:after="120"/>
              <w:rPr>
                <w:rFonts w:ascii="Arial" w:hAnsi="Arial"/>
                <w:sz w:val="20"/>
              </w:rPr>
            </w:pPr>
            <w:r w:rsidRPr="00DA35CF">
              <w:rPr>
                <w:rFonts w:ascii="Arial" w:hAnsi="Arial"/>
                <w:sz w:val="20"/>
              </w:rPr>
              <w:t>Anaphylaxis</w:t>
            </w:r>
          </w:p>
          <w:p w:rsidR="00547116" w:rsidRPr="00DA35CF" w:rsidRDefault="00547116" w:rsidP="006C3740">
            <w:pPr>
              <w:pStyle w:val="ListParagraph"/>
              <w:numPr>
                <w:ilvl w:val="0"/>
                <w:numId w:val="9"/>
              </w:numPr>
              <w:spacing w:after="120"/>
              <w:rPr>
                <w:rFonts w:ascii="Arial" w:hAnsi="Arial"/>
                <w:sz w:val="20"/>
              </w:rPr>
            </w:pPr>
            <w:r w:rsidRPr="00DA35CF">
              <w:rPr>
                <w:rFonts w:ascii="Arial" w:hAnsi="Arial"/>
                <w:sz w:val="20"/>
              </w:rPr>
              <w:t>Sepsis</w:t>
            </w:r>
          </w:p>
        </w:tc>
        <w:tc>
          <w:tcPr>
            <w:tcW w:w="2394" w:type="dxa"/>
            <w:shd w:val="clear" w:color="auto" w:fill="auto"/>
          </w:tcPr>
          <w:p w:rsidR="00547116" w:rsidRPr="00DA35CF" w:rsidRDefault="00547116" w:rsidP="006C3740">
            <w:pPr>
              <w:spacing w:after="120"/>
              <w:rPr>
                <w:rFonts w:ascii="Arial" w:hAnsi="Arial"/>
                <w:b/>
                <w:sz w:val="20"/>
              </w:rPr>
            </w:pPr>
            <w:r w:rsidRPr="00DA35CF">
              <w:rPr>
                <w:rFonts w:ascii="Arial" w:hAnsi="Arial"/>
                <w:b/>
                <w:sz w:val="20"/>
              </w:rPr>
              <w:t>Myocardial</w:t>
            </w:r>
          </w:p>
          <w:p w:rsidR="00547116" w:rsidRPr="00DA35CF" w:rsidRDefault="00547116" w:rsidP="006C3740">
            <w:pPr>
              <w:pStyle w:val="ListParagraph"/>
              <w:numPr>
                <w:ilvl w:val="0"/>
                <w:numId w:val="10"/>
              </w:numPr>
              <w:spacing w:after="120"/>
              <w:rPr>
                <w:rFonts w:ascii="Arial" w:hAnsi="Arial"/>
                <w:sz w:val="20"/>
              </w:rPr>
            </w:pPr>
            <w:r w:rsidRPr="00DA35CF">
              <w:rPr>
                <w:rFonts w:ascii="Arial" w:hAnsi="Arial"/>
                <w:sz w:val="20"/>
              </w:rPr>
              <w:t>Myocardial ischemia or infarction</w:t>
            </w:r>
          </w:p>
          <w:p w:rsidR="00547116" w:rsidRPr="00DA35CF" w:rsidRDefault="00547116" w:rsidP="006C3740">
            <w:pPr>
              <w:pStyle w:val="ListParagraph"/>
              <w:numPr>
                <w:ilvl w:val="0"/>
                <w:numId w:val="10"/>
              </w:numPr>
              <w:spacing w:after="120"/>
              <w:rPr>
                <w:rFonts w:ascii="Arial" w:hAnsi="Arial"/>
                <w:sz w:val="20"/>
              </w:rPr>
            </w:pPr>
            <w:r w:rsidRPr="00DA35CF">
              <w:rPr>
                <w:rFonts w:ascii="Arial" w:hAnsi="Arial"/>
                <w:sz w:val="20"/>
              </w:rPr>
              <w:t>Myocardial stunning</w:t>
            </w:r>
          </w:p>
          <w:p w:rsidR="00547116" w:rsidRPr="00DA35CF" w:rsidRDefault="00547116" w:rsidP="006C3740">
            <w:pPr>
              <w:pStyle w:val="ListParagraph"/>
              <w:numPr>
                <w:ilvl w:val="0"/>
                <w:numId w:val="10"/>
              </w:numPr>
              <w:spacing w:after="120"/>
              <w:rPr>
                <w:rFonts w:ascii="Arial" w:hAnsi="Arial"/>
                <w:sz w:val="20"/>
              </w:rPr>
            </w:pPr>
            <w:proofErr w:type="spellStart"/>
            <w:r w:rsidRPr="00DA35CF">
              <w:rPr>
                <w:rFonts w:ascii="Arial" w:hAnsi="Arial"/>
                <w:sz w:val="20"/>
              </w:rPr>
              <w:t>Cardiomyopathy</w:t>
            </w:r>
            <w:proofErr w:type="spellEnd"/>
          </w:p>
          <w:p w:rsidR="00547116" w:rsidRPr="00DA35CF" w:rsidRDefault="00547116" w:rsidP="006C3740">
            <w:pPr>
              <w:pStyle w:val="ListParagraph"/>
              <w:numPr>
                <w:ilvl w:val="0"/>
                <w:numId w:val="10"/>
              </w:numPr>
              <w:spacing w:after="120"/>
              <w:rPr>
                <w:rFonts w:ascii="Arial" w:hAnsi="Arial"/>
                <w:sz w:val="20"/>
              </w:rPr>
            </w:pPr>
            <w:r w:rsidRPr="00DA35CF">
              <w:rPr>
                <w:rFonts w:ascii="Arial" w:hAnsi="Arial"/>
                <w:sz w:val="20"/>
              </w:rPr>
              <w:t xml:space="preserve">Pharmacologic </w:t>
            </w:r>
            <w:proofErr w:type="spellStart"/>
            <w:r w:rsidRPr="00DA35CF">
              <w:rPr>
                <w:rFonts w:ascii="Arial" w:hAnsi="Arial"/>
                <w:sz w:val="20"/>
              </w:rPr>
              <w:t>cardiotoxicity</w:t>
            </w:r>
            <w:proofErr w:type="spellEnd"/>
          </w:p>
          <w:p w:rsidR="00547116" w:rsidRPr="00DA35CF" w:rsidRDefault="00547116" w:rsidP="006C3740">
            <w:pPr>
              <w:spacing w:after="120"/>
              <w:rPr>
                <w:rFonts w:ascii="Arial" w:hAnsi="Arial"/>
                <w:b/>
                <w:sz w:val="20"/>
              </w:rPr>
            </w:pPr>
            <w:r w:rsidRPr="00DA35CF">
              <w:rPr>
                <w:rFonts w:ascii="Arial" w:hAnsi="Arial"/>
                <w:b/>
                <w:sz w:val="20"/>
              </w:rPr>
              <w:t>Structural/Mechanical</w:t>
            </w:r>
          </w:p>
          <w:p w:rsidR="00547116" w:rsidRPr="00DA35CF" w:rsidRDefault="00547116" w:rsidP="006C3740">
            <w:pPr>
              <w:pStyle w:val="ListParagraph"/>
              <w:numPr>
                <w:ilvl w:val="0"/>
                <w:numId w:val="11"/>
              </w:numPr>
              <w:spacing w:after="120"/>
              <w:rPr>
                <w:rFonts w:ascii="Arial" w:hAnsi="Arial"/>
                <w:sz w:val="20"/>
              </w:rPr>
            </w:pPr>
            <w:r w:rsidRPr="00DA35CF">
              <w:rPr>
                <w:rFonts w:ascii="Arial" w:hAnsi="Arial"/>
                <w:sz w:val="20"/>
              </w:rPr>
              <w:t>VSD</w:t>
            </w:r>
          </w:p>
          <w:p w:rsidR="00547116" w:rsidRPr="00DA35CF" w:rsidRDefault="00547116" w:rsidP="006C3740">
            <w:pPr>
              <w:pStyle w:val="ListParagraph"/>
              <w:numPr>
                <w:ilvl w:val="0"/>
                <w:numId w:val="11"/>
              </w:numPr>
              <w:spacing w:after="120"/>
              <w:rPr>
                <w:rFonts w:ascii="Arial" w:hAnsi="Arial"/>
                <w:sz w:val="20"/>
              </w:rPr>
            </w:pPr>
            <w:r w:rsidRPr="00DA35CF">
              <w:rPr>
                <w:rFonts w:ascii="Arial" w:hAnsi="Arial"/>
                <w:sz w:val="20"/>
              </w:rPr>
              <w:t>HOCM</w:t>
            </w:r>
          </w:p>
          <w:p w:rsidR="00547116" w:rsidRPr="00DA35CF" w:rsidRDefault="00547116" w:rsidP="006C3740">
            <w:pPr>
              <w:pStyle w:val="ListParagraph"/>
              <w:numPr>
                <w:ilvl w:val="0"/>
                <w:numId w:val="11"/>
              </w:numPr>
              <w:spacing w:after="120"/>
              <w:rPr>
                <w:rFonts w:ascii="Arial" w:hAnsi="Arial"/>
                <w:sz w:val="20"/>
              </w:rPr>
            </w:pPr>
            <w:r w:rsidRPr="00DA35CF">
              <w:rPr>
                <w:rFonts w:ascii="Arial" w:hAnsi="Arial"/>
                <w:sz w:val="20"/>
              </w:rPr>
              <w:t>Valvular stenosis</w:t>
            </w:r>
          </w:p>
          <w:p w:rsidR="00547116" w:rsidRPr="00DA35CF" w:rsidRDefault="00547116" w:rsidP="006C3740">
            <w:pPr>
              <w:pStyle w:val="ListParagraph"/>
              <w:numPr>
                <w:ilvl w:val="0"/>
                <w:numId w:val="11"/>
              </w:numPr>
              <w:spacing w:after="120"/>
              <w:rPr>
                <w:rFonts w:ascii="Arial" w:hAnsi="Arial"/>
                <w:sz w:val="20"/>
              </w:rPr>
            </w:pPr>
            <w:r w:rsidRPr="00DA35CF">
              <w:rPr>
                <w:rFonts w:ascii="Arial" w:hAnsi="Arial"/>
                <w:sz w:val="20"/>
              </w:rPr>
              <w:t>Valvular regurgitation</w:t>
            </w:r>
          </w:p>
          <w:p w:rsidR="00547116" w:rsidRPr="00DA35CF" w:rsidRDefault="00547116" w:rsidP="006C3740">
            <w:pPr>
              <w:spacing w:after="120"/>
              <w:rPr>
                <w:rFonts w:ascii="Arial" w:hAnsi="Arial"/>
                <w:b/>
                <w:sz w:val="20"/>
              </w:rPr>
            </w:pPr>
            <w:r w:rsidRPr="00DA35CF">
              <w:rPr>
                <w:rFonts w:ascii="Arial" w:hAnsi="Arial"/>
                <w:b/>
                <w:sz w:val="20"/>
              </w:rPr>
              <w:t>Infectious</w:t>
            </w:r>
          </w:p>
          <w:p w:rsidR="00547116" w:rsidRPr="00DA35CF" w:rsidRDefault="00547116" w:rsidP="006C3740">
            <w:pPr>
              <w:pStyle w:val="ListParagraph"/>
              <w:numPr>
                <w:ilvl w:val="0"/>
                <w:numId w:val="13"/>
              </w:numPr>
              <w:spacing w:after="120"/>
              <w:rPr>
                <w:rFonts w:ascii="Arial" w:hAnsi="Arial"/>
                <w:sz w:val="20"/>
              </w:rPr>
            </w:pPr>
            <w:proofErr w:type="spellStart"/>
            <w:r w:rsidRPr="00DA35CF">
              <w:rPr>
                <w:rFonts w:ascii="Arial" w:hAnsi="Arial"/>
                <w:sz w:val="20"/>
              </w:rPr>
              <w:t>Myocarditis</w:t>
            </w:r>
            <w:proofErr w:type="spellEnd"/>
          </w:p>
          <w:p w:rsidR="00547116" w:rsidRPr="00DA35CF" w:rsidRDefault="00547116" w:rsidP="006C3740">
            <w:pPr>
              <w:pStyle w:val="ListParagraph"/>
              <w:numPr>
                <w:ilvl w:val="0"/>
                <w:numId w:val="13"/>
              </w:numPr>
              <w:spacing w:after="120"/>
              <w:rPr>
                <w:rFonts w:ascii="Arial" w:hAnsi="Arial"/>
                <w:sz w:val="20"/>
              </w:rPr>
            </w:pPr>
            <w:r w:rsidRPr="00DA35CF">
              <w:rPr>
                <w:rFonts w:ascii="Arial" w:hAnsi="Arial"/>
                <w:sz w:val="20"/>
              </w:rPr>
              <w:t>Septic myocardial depression</w:t>
            </w:r>
          </w:p>
          <w:p w:rsidR="00547116" w:rsidRPr="00DA35CF" w:rsidRDefault="00547116" w:rsidP="006C3740">
            <w:pPr>
              <w:spacing w:after="120"/>
              <w:rPr>
                <w:rFonts w:ascii="Arial" w:hAnsi="Arial"/>
                <w:b/>
                <w:sz w:val="20"/>
              </w:rPr>
            </w:pPr>
            <w:r w:rsidRPr="00DA35CF">
              <w:rPr>
                <w:rFonts w:ascii="Arial" w:hAnsi="Arial"/>
                <w:b/>
                <w:sz w:val="20"/>
              </w:rPr>
              <w:t>Arrhythmia</w:t>
            </w:r>
          </w:p>
          <w:p w:rsidR="00547116" w:rsidRPr="00DA35CF" w:rsidRDefault="00547116" w:rsidP="006C3740">
            <w:pPr>
              <w:pStyle w:val="ListParagraph"/>
              <w:numPr>
                <w:ilvl w:val="0"/>
                <w:numId w:val="12"/>
              </w:numPr>
              <w:spacing w:after="120"/>
              <w:rPr>
                <w:rFonts w:ascii="Arial" w:hAnsi="Arial"/>
                <w:sz w:val="20"/>
              </w:rPr>
            </w:pPr>
            <w:proofErr w:type="spellStart"/>
            <w:r w:rsidRPr="00DA35CF">
              <w:rPr>
                <w:rFonts w:ascii="Arial" w:hAnsi="Arial"/>
                <w:sz w:val="20"/>
              </w:rPr>
              <w:t>Bradyarrhythmia</w:t>
            </w:r>
            <w:proofErr w:type="spellEnd"/>
          </w:p>
          <w:p w:rsidR="00547116" w:rsidRPr="00DA35CF" w:rsidRDefault="00547116" w:rsidP="006C3740">
            <w:pPr>
              <w:pStyle w:val="ListParagraph"/>
              <w:numPr>
                <w:ilvl w:val="0"/>
                <w:numId w:val="12"/>
              </w:numPr>
              <w:spacing w:after="120"/>
              <w:rPr>
                <w:rFonts w:ascii="Arial" w:hAnsi="Arial"/>
                <w:sz w:val="20"/>
              </w:rPr>
            </w:pPr>
            <w:r w:rsidRPr="00DA35CF">
              <w:rPr>
                <w:rFonts w:ascii="Arial" w:hAnsi="Arial"/>
                <w:sz w:val="20"/>
              </w:rPr>
              <w:t>Tachyarrhythmia</w:t>
            </w:r>
          </w:p>
          <w:p w:rsidR="00547116" w:rsidRPr="00DA35CF" w:rsidRDefault="00547116" w:rsidP="006C3740">
            <w:pPr>
              <w:pStyle w:val="ListParagraph"/>
              <w:spacing w:after="120"/>
              <w:ind w:left="360"/>
              <w:rPr>
                <w:rFonts w:ascii="Arial" w:hAnsi="Arial"/>
                <w:sz w:val="20"/>
              </w:rPr>
            </w:pPr>
          </w:p>
        </w:tc>
        <w:tc>
          <w:tcPr>
            <w:tcW w:w="2394" w:type="dxa"/>
            <w:shd w:val="clear" w:color="auto" w:fill="auto"/>
          </w:tcPr>
          <w:p w:rsidR="00547116" w:rsidRPr="00DA35CF" w:rsidRDefault="00547116" w:rsidP="006C3740">
            <w:pPr>
              <w:spacing w:after="120"/>
              <w:rPr>
                <w:rFonts w:ascii="Arial" w:hAnsi="Arial"/>
                <w:b/>
                <w:sz w:val="20"/>
              </w:rPr>
            </w:pPr>
            <w:r w:rsidRPr="00DA35CF">
              <w:rPr>
                <w:rFonts w:ascii="Arial" w:hAnsi="Arial"/>
                <w:b/>
                <w:sz w:val="20"/>
              </w:rPr>
              <w:t>Sepsis</w:t>
            </w:r>
          </w:p>
          <w:p w:rsidR="00547116" w:rsidRPr="00DA35CF" w:rsidRDefault="00547116" w:rsidP="006C3740">
            <w:pPr>
              <w:pStyle w:val="ListParagraph"/>
              <w:numPr>
                <w:ilvl w:val="0"/>
                <w:numId w:val="18"/>
              </w:numPr>
              <w:spacing w:after="120"/>
              <w:rPr>
                <w:rFonts w:ascii="Arial" w:hAnsi="Arial"/>
                <w:b/>
                <w:sz w:val="20"/>
              </w:rPr>
            </w:pPr>
            <w:r w:rsidRPr="00DA35CF">
              <w:rPr>
                <w:rFonts w:ascii="Arial" w:hAnsi="Arial"/>
                <w:sz w:val="20"/>
              </w:rPr>
              <w:t>Bacterial</w:t>
            </w:r>
          </w:p>
          <w:p w:rsidR="00547116" w:rsidRPr="00DA35CF" w:rsidRDefault="00547116" w:rsidP="006C3740">
            <w:pPr>
              <w:pStyle w:val="ListParagraph"/>
              <w:numPr>
                <w:ilvl w:val="0"/>
                <w:numId w:val="18"/>
              </w:numPr>
              <w:spacing w:after="120"/>
              <w:rPr>
                <w:rFonts w:ascii="Arial" w:hAnsi="Arial"/>
                <w:b/>
                <w:sz w:val="20"/>
              </w:rPr>
            </w:pPr>
            <w:r w:rsidRPr="00DA35CF">
              <w:rPr>
                <w:rFonts w:ascii="Arial" w:hAnsi="Arial"/>
                <w:sz w:val="20"/>
              </w:rPr>
              <w:t>Viral</w:t>
            </w:r>
          </w:p>
          <w:p w:rsidR="00547116" w:rsidRPr="00DA35CF" w:rsidRDefault="00547116" w:rsidP="006C3740">
            <w:pPr>
              <w:pStyle w:val="ListParagraph"/>
              <w:numPr>
                <w:ilvl w:val="0"/>
                <w:numId w:val="18"/>
              </w:numPr>
              <w:spacing w:after="120"/>
              <w:rPr>
                <w:rFonts w:ascii="Arial" w:hAnsi="Arial"/>
                <w:b/>
                <w:sz w:val="20"/>
              </w:rPr>
            </w:pPr>
            <w:r w:rsidRPr="00DA35CF">
              <w:rPr>
                <w:rFonts w:ascii="Arial" w:hAnsi="Arial"/>
                <w:sz w:val="20"/>
              </w:rPr>
              <w:t>Fungal</w:t>
            </w:r>
          </w:p>
          <w:p w:rsidR="00547116" w:rsidRPr="00DA35CF" w:rsidRDefault="00547116" w:rsidP="006C3740">
            <w:pPr>
              <w:pStyle w:val="ListParagraph"/>
              <w:numPr>
                <w:ilvl w:val="0"/>
                <w:numId w:val="18"/>
              </w:numPr>
              <w:spacing w:after="120"/>
              <w:rPr>
                <w:rFonts w:ascii="Arial" w:hAnsi="Arial"/>
                <w:b/>
                <w:sz w:val="20"/>
              </w:rPr>
            </w:pPr>
            <w:proofErr w:type="spellStart"/>
            <w:r w:rsidRPr="00DA35CF">
              <w:rPr>
                <w:rFonts w:ascii="Arial" w:hAnsi="Arial"/>
                <w:sz w:val="20"/>
              </w:rPr>
              <w:t>Rickettsial</w:t>
            </w:r>
            <w:proofErr w:type="spellEnd"/>
          </w:p>
          <w:p w:rsidR="00547116" w:rsidRPr="00DA35CF" w:rsidRDefault="00547116" w:rsidP="006C3740">
            <w:pPr>
              <w:spacing w:after="120"/>
              <w:rPr>
                <w:rFonts w:ascii="Arial" w:hAnsi="Arial"/>
                <w:b/>
                <w:sz w:val="20"/>
              </w:rPr>
            </w:pPr>
            <w:r w:rsidRPr="00DA35CF">
              <w:rPr>
                <w:rFonts w:ascii="Arial" w:hAnsi="Arial"/>
                <w:b/>
                <w:sz w:val="20"/>
              </w:rPr>
              <w:t>Immunologic</w:t>
            </w:r>
          </w:p>
          <w:p w:rsidR="00547116" w:rsidRPr="00DA35CF" w:rsidRDefault="00547116" w:rsidP="006C3740">
            <w:pPr>
              <w:pStyle w:val="ListParagraph"/>
              <w:numPr>
                <w:ilvl w:val="0"/>
                <w:numId w:val="12"/>
              </w:numPr>
              <w:spacing w:after="120"/>
              <w:rPr>
                <w:rFonts w:ascii="Arial" w:hAnsi="Arial"/>
                <w:sz w:val="20"/>
              </w:rPr>
            </w:pPr>
            <w:r w:rsidRPr="00DA35CF">
              <w:rPr>
                <w:rFonts w:ascii="Arial" w:hAnsi="Arial"/>
                <w:sz w:val="20"/>
              </w:rPr>
              <w:t>Toxic shock syndrome</w:t>
            </w:r>
          </w:p>
          <w:p w:rsidR="00547116" w:rsidRPr="00DA35CF" w:rsidRDefault="00547116" w:rsidP="006C3740">
            <w:pPr>
              <w:pStyle w:val="ListParagraph"/>
              <w:numPr>
                <w:ilvl w:val="0"/>
                <w:numId w:val="12"/>
              </w:numPr>
              <w:spacing w:after="120"/>
              <w:rPr>
                <w:rFonts w:ascii="Arial" w:hAnsi="Arial"/>
                <w:sz w:val="20"/>
              </w:rPr>
            </w:pPr>
            <w:r w:rsidRPr="00DA35CF">
              <w:rPr>
                <w:rFonts w:ascii="Arial" w:hAnsi="Arial"/>
                <w:sz w:val="20"/>
              </w:rPr>
              <w:t>Anaphylaxis</w:t>
            </w:r>
          </w:p>
          <w:p w:rsidR="00547116" w:rsidRPr="00DA35CF" w:rsidRDefault="00547116" w:rsidP="006C3740">
            <w:pPr>
              <w:pStyle w:val="ListParagraph"/>
              <w:numPr>
                <w:ilvl w:val="0"/>
                <w:numId w:val="12"/>
              </w:numPr>
              <w:spacing w:after="120"/>
              <w:rPr>
                <w:rFonts w:ascii="Arial" w:hAnsi="Arial"/>
                <w:sz w:val="20"/>
              </w:rPr>
            </w:pPr>
            <w:proofErr w:type="spellStart"/>
            <w:r w:rsidRPr="00DA35CF">
              <w:rPr>
                <w:rFonts w:ascii="Arial" w:hAnsi="Arial"/>
                <w:sz w:val="20"/>
              </w:rPr>
              <w:t>Neurogenic</w:t>
            </w:r>
            <w:proofErr w:type="spellEnd"/>
            <w:r w:rsidRPr="00DA35CF">
              <w:rPr>
                <w:rFonts w:ascii="Arial" w:hAnsi="Arial"/>
                <w:sz w:val="20"/>
              </w:rPr>
              <w:t xml:space="preserve"> (spinal shock)</w:t>
            </w:r>
          </w:p>
          <w:p w:rsidR="00547116" w:rsidRPr="00DA35CF" w:rsidRDefault="00547116" w:rsidP="006C3740">
            <w:pPr>
              <w:spacing w:after="120"/>
              <w:rPr>
                <w:rFonts w:ascii="Arial" w:hAnsi="Arial"/>
                <w:b/>
                <w:sz w:val="20"/>
              </w:rPr>
            </w:pPr>
            <w:proofErr w:type="spellStart"/>
            <w:r w:rsidRPr="00DA35CF">
              <w:rPr>
                <w:rFonts w:ascii="Arial" w:hAnsi="Arial"/>
                <w:b/>
                <w:sz w:val="20"/>
              </w:rPr>
              <w:t>Endocrinologic</w:t>
            </w:r>
            <w:proofErr w:type="spellEnd"/>
          </w:p>
          <w:p w:rsidR="00547116" w:rsidRPr="00DA35CF" w:rsidRDefault="00547116" w:rsidP="006C3740">
            <w:pPr>
              <w:pStyle w:val="ListParagraph"/>
              <w:numPr>
                <w:ilvl w:val="0"/>
                <w:numId w:val="12"/>
              </w:numPr>
              <w:spacing w:after="120"/>
              <w:rPr>
                <w:rFonts w:ascii="Arial" w:hAnsi="Arial"/>
                <w:sz w:val="20"/>
              </w:rPr>
            </w:pPr>
            <w:proofErr w:type="spellStart"/>
            <w:r w:rsidRPr="00DA35CF">
              <w:rPr>
                <w:rFonts w:ascii="Arial" w:hAnsi="Arial"/>
                <w:sz w:val="20"/>
              </w:rPr>
              <w:t>Addisonian</w:t>
            </w:r>
            <w:proofErr w:type="spellEnd"/>
            <w:r w:rsidRPr="00DA35CF">
              <w:rPr>
                <w:rFonts w:ascii="Arial" w:hAnsi="Arial"/>
                <w:sz w:val="20"/>
              </w:rPr>
              <w:t xml:space="preserve"> crisis</w:t>
            </w:r>
          </w:p>
          <w:p w:rsidR="00547116" w:rsidRPr="00DA35CF" w:rsidRDefault="00547116" w:rsidP="006C3740">
            <w:pPr>
              <w:pStyle w:val="ListParagraph"/>
              <w:numPr>
                <w:ilvl w:val="0"/>
                <w:numId w:val="12"/>
              </w:numPr>
              <w:spacing w:after="120"/>
              <w:rPr>
                <w:rFonts w:ascii="Arial" w:hAnsi="Arial"/>
                <w:sz w:val="20"/>
              </w:rPr>
            </w:pPr>
            <w:r w:rsidRPr="00DA35CF">
              <w:rPr>
                <w:rFonts w:ascii="Arial" w:hAnsi="Arial"/>
                <w:sz w:val="20"/>
              </w:rPr>
              <w:t>Thyroid storm</w:t>
            </w:r>
          </w:p>
          <w:p w:rsidR="00547116" w:rsidRPr="00DA35CF" w:rsidRDefault="00547116" w:rsidP="006C3740">
            <w:pPr>
              <w:spacing w:after="120"/>
              <w:rPr>
                <w:rFonts w:ascii="Arial" w:hAnsi="Arial"/>
                <w:sz w:val="20"/>
              </w:rPr>
            </w:pPr>
          </w:p>
          <w:p w:rsidR="00547116" w:rsidRPr="00DA35CF" w:rsidRDefault="00547116" w:rsidP="006C3740">
            <w:pPr>
              <w:spacing w:after="120"/>
              <w:rPr>
                <w:rFonts w:ascii="Arial" w:hAnsi="Arial"/>
                <w:sz w:val="20"/>
              </w:rPr>
            </w:pPr>
          </w:p>
        </w:tc>
        <w:tc>
          <w:tcPr>
            <w:tcW w:w="2394" w:type="dxa"/>
            <w:shd w:val="clear" w:color="auto" w:fill="auto"/>
          </w:tcPr>
          <w:p w:rsidR="00547116" w:rsidRPr="00DA35CF" w:rsidRDefault="00547116" w:rsidP="006C3740">
            <w:pPr>
              <w:spacing w:after="120"/>
              <w:rPr>
                <w:rFonts w:ascii="Arial" w:hAnsi="Arial"/>
                <w:b/>
                <w:sz w:val="20"/>
              </w:rPr>
            </w:pPr>
            <w:r w:rsidRPr="00DA35CF">
              <w:rPr>
                <w:rFonts w:ascii="Arial" w:hAnsi="Arial"/>
                <w:b/>
                <w:sz w:val="20"/>
              </w:rPr>
              <w:t>Impaired diastolic filling (decreased ventricular preload)</w:t>
            </w:r>
          </w:p>
          <w:p w:rsidR="00547116" w:rsidRPr="00DA35CF" w:rsidRDefault="00547116" w:rsidP="006C3740">
            <w:pPr>
              <w:pStyle w:val="ListParagraph"/>
              <w:numPr>
                <w:ilvl w:val="0"/>
                <w:numId w:val="14"/>
              </w:numPr>
              <w:spacing w:after="120"/>
              <w:rPr>
                <w:rFonts w:ascii="Arial" w:hAnsi="Arial"/>
                <w:sz w:val="20"/>
              </w:rPr>
            </w:pPr>
            <w:r w:rsidRPr="00DA35CF">
              <w:rPr>
                <w:rFonts w:ascii="Arial" w:hAnsi="Arial"/>
                <w:sz w:val="20"/>
              </w:rPr>
              <w:t>Direct venous obstruction</w:t>
            </w:r>
          </w:p>
          <w:p w:rsidR="00547116" w:rsidRPr="00DA35CF" w:rsidRDefault="00547116" w:rsidP="006C3740">
            <w:pPr>
              <w:pStyle w:val="ListParagraph"/>
              <w:numPr>
                <w:ilvl w:val="0"/>
                <w:numId w:val="14"/>
              </w:numPr>
              <w:spacing w:after="120"/>
              <w:rPr>
                <w:rFonts w:ascii="Arial" w:hAnsi="Arial"/>
                <w:sz w:val="20"/>
              </w:rPr>
            </w:pPr>
            <w:r w:rsidRPr="00DA35CF">
              <w:rPr>
                <w:rFonts w:ascii="Arial" w:hAnsi="Arial"/>
                <w:sz w:val="20"/>
              </w:rPr>
              <w:t>Intrathoracic obstructive tumors</w:t>
            </w:r>
          </w:p>
          <w:p w:rsidR="00547116" w:rsidRPr="00DA35CF" w:rsidRDefault="00547116" w:rsidP="006C3740">
            <w:pPr>
              <w:spacing w:after="120"/>
              <w:rPr>
                <w:rFonts w:ascii="Arial" w:hAnsi="Arial"/>
                <w:b/>
                <w:sz w:val="20"/>
              </w:rPr>
            </w:pPr>
            <w:r w:rsidRPr="00DA35CF">
              <w:rPr>
                <w:rFonts w:ascii="Arial" w:hAnsi="Arial"/>
                <w:b/>
                <w:sz w:val="20"/>
              </w:rPr>
              <w:t>Increased intrathoracic pressure</w:t>
            </w:r>
          </w:p>
          <w:p w:rsidR="00547116" w:rsidRPr="00DA35CF" w:rsidRDefault="00547116" w:rsidP="006C3740">
            <w:pPr>
              <w:pStyle w:val="ListParagraph"/>
              <w:numPr>
                <w:ilvl w:val="0"/>
                <w:numId w:val="17"/>
              </w:numPr>
              <w:spacing w:after="120"/>
              <w:rPr>
                <w:rFonts w:ascii="Arial" w:hAnsi="Arial"/>
                <w:sz w:val="20"/>
              </w:rPr>
            </w:pPr>
            <w:r w:rsidRPr="00DA35CF">
              <w:rPr>
                <w:rFonts w:ascii="Arial" w:hAnsi="Arial"/>
                <w:sz w:val="20"/>
              </w:rPr>
              <w:t>Tension pneumothorax</w:t>
            </w:r>
          </w:p>
          <w:p w:rsidR="00547116" w:rsidRPr="00DA35CF" w:rsidRDefault="00547116" w:rsidP="006C3740">
            <w:pPr>
              <w:pStyle w:val="ListParagraph"/>
              <w:numPr>
                <w:ilvl w:val="0"/>
                <w:numId w:val="17"/>
              </w:numPr>
              <w:spacing w:after="120"/>
              <w:rPr>
                <w:rFonts w:ascii="Arial" w:hAnsi="Arial"/>
                <w:sz w:val="20"/>
              </w:rPr>
            </w:pPr>
            <w:r w:rsidRPr="00DA35CF">
              <w:rPr>
                <w:rFonts w:ascii="Arial" w:hAnsi="Arial"/>
                <w:sz w:val="20"/>
              </w:rPr>
              <w:t>Mechanical ventilation</w:t>
            </w:r>
          </w:p>
          <w:p w:rsidR="00547116" w:rsidRPr="00DA35CF" w:rsidRDefault="00547116" w:rsidP="006C3740">
            <w:pPr>
              <w:pStyle w:val="ListParagraph"/>
              <w:numPr>
                <w:ilvl w:val="0"/>
                <w:numId w:val="17"/>
              </w:numPr>
              <w:spacing w:after="120"/>
              <w:rPr>
                <w:rFonts w:ascii="Arial" w:hAnsi="Arial"/>
                <w:sz w:val="20"/>
              </w:rPr>
            </w:pPr>
            <w:r w:rsidRPr="00DA35CF">
              <w:rPr>
                <w:rFonts w:ascii="Arial" w:hAnsi="Arial"/>
                <w:sz w:val="20"/>
              </w:rPr>
              <w:t>Asthma</w:t>
            </w:r>
          </w:p>
          <w:p w:rsidR="00547116" w:rsidRPr="00DA35CF" w:rsidRDefault="00547116" w:rsidP="006C3740">
            <w:pPr>
              <w:spacing w:after="120"/>
              <w:rPr>
                <w:rFonts w:ascii="Arial" w:hAnsi="Arial"/>
                <w:b/>
                <w:sz w:val="20"/>
              </w:rPr>
            </w:pPr>
            <w:r w:rsidRPr="00DA35CF">
              <w:rPr>
                <w:rFonts w:ascii="Arial" w:hAnsi="Arial"/>
                <w:b/>
                <w:sz w:val="20"/>
              </w:rPr>
              <w:t>Decreased cardiac compliance</w:t>
            </w:r>
          </w:p>
          <w:p w:rsidR="00547116" w:rsidRPr="00DA35CF" w:rsidRDefault="00547116" w:rsidP="006C3740">
            <w:pPr>
              <w:pStyle w:val="ListParagraph"/>
              <w:numPr>
                <w:ilvl w:val="0"/>
                <w:numId w:val="16"/>
              </w:numPr>
              <w:spacing w:after="120"/>
              <w:rPr>
                <w:rFonts w:ascii="Arial" w:hAnsi="Arial"/>
                <w:sz w:val="20"/>
              </w:rPr>
            </w:pPr>
            <w:r w:rsidRPr="00DA35CF">
              <w:rPr>
                <w:rFonts w:ascii="Arial" w:hAnsi="Arial"/>
                <w:sz w:val="20"/>
              </w:rPr>
              <w:t xml:space="preserve">Constrictive </w:t>
            </w:r>
            <w:proofErr w:type="spellStart"/>
            <w:r w:rsidRPr="00DA35CF">
              <w:rPr>
                <w:rFonts w:ascii="Arial" w:hAnsi="Arial"/>
                <w:sz w:val="20"/>
              </w:rPr>
              <w:t>pericarditis</w:t>
            </w:r>
            <w:proofErr w:type="spellEnd"/>
          </w:p>
          <w:p w:rsidR="00547116" w:rsidRPr="00DA35CF" w:rsidRDefault="00547116" w:rsidP="006C3740">
            <w:pPr>
              <w:pStyle w:val="ListParagraph"/>
              <w:numPr>
                <w:ilvl w:val="0"/>
                <w:numId w:val="16"/>
              </w:numPr>
              <w:spacing w:after="120"/>
              <w:rPr>
                <w:rFonts w:ascii="Arial" w:hAnsi="Arial"/>
                <w:sz w:val="20"/>
              </w:rPr>
            </w:pPr>
            <w:r w:rsidRPr="00DA35CF">
              <w:rPr>
                <w:rFonts w:ascii="Arial" w:hAnsi="Arial"/>
                <w:sz w:val="20"/>
              </w:rPr>
              <w:t>Cardiac tamponade</w:t>
            </w:r>
          </w:p>
          <w:p w:rsidR="00547116" w:rsidRPr="00DA35CF" w:rsidRDefault="00547116" w:rsidP="006C3740">
            <w:pPr>
              <w:spacing w:after="120"/>
              <w:rPr>
                <w:rFonts w:ascii="Arial" w:hAnsi="Arial"/>
                <w:b/>
                <w:sz w:val="20"/>
              </w:rPr>
            </w:pPr>
            <w:r w:rsidRPr="00DA35CF">
              <w:rPr>
                <w:rFonts w:ascii="Arial" w:hAnsi="Arial"/>
                <w:b/>
                <w:sz w:val="20"/>
              </w:rPr>
              <w:t xml:space="preserve">Impaired systole (increased ventricular </w:t>
            </w:r>
            <w:proofErr w:type="spellStart"/>
            <w:r w:rsidRPr="00DA35CF">
              <w:rPr>
                <w:rFonts w:ascii="Arial" w:hAnsi="Arial"/>
                <w:b/>
                <w:sz w:val="20"/>
              </w:rPr>
              <w:t>afterload</w:t>
            </w:r>
            <w:proofErr w:type="spellEnd"/>
            <w:r w:rsidRPr="00DA35CF">
              <w:rPr>
                <w:rFonts w:ascii="Arial" w:hAnsi="Arial"/>
                <w:b/>
                <w:sz w:val="20"/>
              </w:rPr>
              <w:t>)</w:t>
            </w:r>
          </w:p>
          <w:p w:rsidR="00547116" w:rsidRPr="00DA35CF" w:rsidRDefault="00547116" w:rsidP="006C3740">
            <w:pPr>
              <w:pStyle w:val="ListParagraph"/>
              <w:numPr>
                <w:ilvl w:val="0"/>
                <w:numId w:val="15"/>
              </w:numPr>
              <w:spacing w:after="120"/>
              <w:rPr>
                <w:rFonts w:ascii="Arial" w:hAnsi="Arial"/>
                <w:sz w:val="20"/>
              </w:rPr>
            </w:pPr>
            <w:r w:rsidRPr="00DA35CF">
              <w:rPr>
                <w:rFonts w:ascii="Arial" w:hAnsi="Arial"/>
                <w:sz w:val="20"/>
              </w:rPr>
              <w:t>Massive PE</w:t>
            </w:r>
          </w:p>
          <w:p w:rsidR="00547116" w:rsidRPr="00DA35CF" w:rsidRDefault="00547116" w:rsidP="006C3740">
            <w:pPr>
              <w:pStyle w:val="ListParagraph"/>
              <w:numPr>
                <w:ilvl w:val="0"/>
                <w:numId w:val="15"/>
              </w:numPr>
              <w:spacing w:after="120"/>
              <w:rPr>
                <w:rFonts w:ascii="Arial" w:hAnsi="Arial"/>
                <w:sz w:val="20"/>
              </w:rPr>
            </w:pPr>
            <w:r w:rsidRPr="00DA35CF">
              <w:rPr>
                <w:rFonts w:ascii="Arial" w:hAnsi="Arial"/>
                <w:sz w:val="20"/>
              </w:rPr>
              <w:t>Acute pulmonary HTN</w:t>
            </w:r>
          </w:p>
          <w:p w:rsidR="00547116" w:rsidRPr="00DA35CF" w:rsidRDefault="00547116" w:rsidP="006C3740">
            <w:pPr>
              <w:pStyle w:val="ListParagraph"/>
              <w:numPr>
                <w:ilvl w:val="0"/>
                <w:numId w:val="15"/>
              </w:numPr>
              <w:spacing w:after="120"/>
              <w:rPr>
                <w:rFonts w:ascii="Arial" w:hAnsi="Arial"/>
                <w:sz w:val="20"/>
              </w:rPr>
            </w:pPr>
            <w:r w:rsidRPr="00DA35CF">
              <w:rPr>
                <w:rFonts w:ascii="Arial" w:hAnsi="Arial"/>
                <w:sz w:val="20"/>
              </w:rPr>
              <w:t>LV occlusion or aortic dissection</w:t>
            </w:r>
          </w:p>
          <w:p w:rsidR="00547116" w:rsidRPr="00DA35CF" w:rsidRDefault="00547116" w:rsidP="006C3740">
            <w:pPr>
              <w:pStyle w:val="ListParagraph"/>
              <w:numPr>
                <w:ilvl w:val="0"/>
                <w:numId w:val="15"/>
              </w:numPr>
              <w:spacing w:after="120"/>
              <w:rPr>
                <w:rFonts w:ascii="Arial" w:hAnsi="Arial"/>
                <w:sz w:val="20"/>
              </w:rPr>
            </w:pPr>
            <w:r w:rsidRPr="00DA35CF">
              <w:rPr>
                <w:rFonts w:ascii="Arial" w:hAnsi="Arial"/>
                <w:sz w:val="20"/>
              </w:rPr>
              <w:t>Air embolus</w:t>
            </w:r>
          </w:p>
        </w:tc>
      </w:tr>
    </w:tbl>
    <w:p w:rsidR="00BB5DF6" w:rsidRDefault="00BB5DF6" w:rsidP="00BB5DF6">
      <w:pPr>
        <w:spacing w:after="120"/>
        <w:jc w:val="both"/>
        <w:rPr>
          <w:rFonts w:ascii="Arial" w:hAnsi="Arial"/>
          <w:sz w:val="16"/>
        </w:rPr>
      </w:pPr>
    </w:p>
    <w:p w:rsidR="00BB5DF6" w:rsidRPr="000B210A" w:rsidRDefault="00BB5DF6" w:rsidP="00BB5DF6">
      <w:pPr>
        <w:spacing w:after="120"/>
        <w:jc w:val="both"/>
        <w:rPr>
          <w:rFonts w:ascii="Arial" w:hAnsi="Arial"/>
          <w:b/>
          <w:sz w:val="20"/>
        </w:rPr>
      </w:pPr>
      <w:r w:rsidRPr="000B210A">
        <w:rPr>
          <w:rFonts w:ascii="Arial" w:hAnsi="Arial"/>
          <w:b/>
          <w:sz w:val="20"/>
        </w:rPr>
        <w:t xml:space="preserve">Table </w:t>
      </w:r>
      <w:r>
        <w:rPr>
          <w:rFonts w:ascii="Arial" w:hAnsi="Arial"/>
          <w:b/>
          <w:sz w:val="20"/>
        </w:rPr>
        <w:t>2</w:t>
      </w:r>
      <w:r w:rsidRPr="000B210A">
        <w:rPr>
          <w:rFonts w:ascii="Arial" w:hAnsi="Arial"/>
          <w:b/>
          <w:sz w:val="20"/>
        </w:rPr>
        <w:t xml:space="preserve">: </w:t>
      </w:r>
      <w:r>
        <w:rPr>
          <w:rFonts w:ascii="Arial" w:hAnsi="Arial"/>
          <w:b/>
          <w:sz w:val="20"/>
        </w:rPr>
        <w:t>Hemodynamic Profiles in Different Types</w:t>
      </w:r>
      <w:r w:rsidRPr="000B210A">
        <w:rPr>
          <w:rFonts w:ascii="Arial" w:hAnsi="Arial"/>
          <w:b/>
          <w:sz w:val="20"/>
        </w:rPr>
        <w:t xml:space="preserve"> of Shock</w:t>
      </w:r>
    </w:p>
    <w:tbl>
      <w:tblPr>
        <w:tblStyle w:val="TableGrid"/>
        <w:tblW w:w="8743" w:type="dxa"/>
        <w:tblBorders>
          <w:top w:val="single" w:sz="12" w:space="0" w:color="000000"/>
          <w:left w:val="single" w:sz="12" w:space="0" w:color="000000"/>
          <w:bottom w:val="single" w:sz="12" w:space="0" w:color="000000"/>
          <w:right w:val="single" w:sz="12" w:space="0" w:color="000000"/>
          <w:insideH w:val="nil"/>
          <w:insideV w:val="nil"/>
        </w:tblBorders>
        <w:tblLook w:val="00BF"/>
      </w:tblPr>
      <w:tblGrid>
        <w:gridCol w:w="2713"/>
        <w:gridCol w:w="851"/>
        <w:gridCol w:w="1004"/>
        <w:gridCol w:w="742"/>
        <w:gridCol w:w="781"/>
        <w:gridCol w:w="902"/>
        <w:gridCol w:w="833"/>
        <w:gridCol w:w="917"/>
      </w:tblGrid>
      <w:tr w:rsidR="00BB5DF6" w:rsidRPr="00DA35CF">
        <w:trPr>
          <w:trHeight w:val="282"/>
        </w:trPr>
        <w:tc>
          <w:tcPr>
            <w:tcW w:w="2716" w:type="dxa"/>
            <w:shd w:val="solid" w:color="000000" w:fill="FFFFFF"/>
          </w:tcPr>
          <w:p w:rsidR="00BB5DF6" w:rsidRPr="00DA35CF" w:rsidRDefault="00BB5DF6" w:rsidP="006C3740">
            <w:pPr>
              <w:spacing w:after="120"/>
              <w:jc w:val="both"/>
              <w:rPr>
                <w:rFonts w:ascii="Arial" w:hAnsi="Arial"/>
                <w:b/>
                <w:color w:val="FFFFFF"/>
                <w:sz w:val="20"/>
              </w:rPr>
            </w:pPr>
          </w:p>
        </w:tc>
        <w:tc>
          <w:tcPr>
            <w:tcW w:w="851" w:type="dxa"/>
            <w:shd w:val="solid" w:color="000000" w:fill="FFFFFF"/>
            <w:vAlign w:val="center"/>
          </w:tcPr>
          <w:p w:rsidR="00BB5DF6" w:rsidRPr="00DA35CF" w:rsidRDefault="00BB5DF6" w:rsidP="00D424C1">
            <w:pPr>
              <w:spacing w:after="120"/>
              <w:jc w:val="center"/>
              <w:rPr>
                <w:rFonts w:ascii="Arial" w:hAnsi="Arial"/>
                <w:b/>
                <w:color w:val="FFFFFF"/>
                <w:sz w:val="20"/>
              </w:rPr>
            </w:pPr>
            <w:r w:rsidRPr="00DA35CF">
              <w:rPr>
                <w:rFonts w:ascii="Arial" w:hAnsi="Arial"/>
                <w:b/>
                <w:color w:val="FFFFFF"/>
                <w:sz w:val="20"/>
              </w:rPr>
              <w:t>MAP</w:t>
            </w:r>
          </w:p>
        </w:tc>
        <w:tc>
          <w:tcPr>
            <w:tcW w:w="1004" w:type="dxa"/>
            <w:shd w:val="solid" w:color="000000" w:fill="FFFFFF"/>
            <w:vAlign w:val="center"/>
          </w:tcPr>
          <w:p w:rsidR="00BB5DF6" w:rsidRPr="00DA35CF" w:rsidRDefault="00BB5DF6" w:rsidP="00D424C1">
            <w:pPr>
              <w:spacing w:after="120"/>
              <w:jc w:val="center"/>
              <w:rPr>
                <w:rFonts w:ascii="Arial" w:hAnsi="Arial"/>
                <w:b/>
                <w:color w:val="FFFFFF"/>
                <w:sz w:val="20"/>
              </w:rPr>
            </w:pPr>
            <w:r w:rsidRPr="00DA35CF">
              <w:rPr>
                <w:rFonts w:ascii="Arial" w:hAnsi="Arial"/>
                <w:b/>
                <w:color w:val="FFFFFF"/>
                <w:sz w:val="20"/>
              </w:rPr>
              <w:t>PCWP</w:t>
            </w:r>
          </w:p>
        </w:tc>
        <w:tc>
          <w:tcPr>
            <w:tcW w:w="742" w:type="dxa"/>
            <w:shd w:val="solid" w:color="000000" w:fill="FFFFFF"/>
            <w:vAlign w:val="center"/>
          </w:tcPr>
          <w:p w:rsidR="00BB5DF6" w:rsidRPr="00DA35CF" w:rsidRDefault="00BB5DF6" w:rsidP="00D424C1">
            <w:pPr>
              <w:spacing w:after="120"/>
              <w:jc w:val="center"/>
              <w:rPr>
                <w:rFonts w:ascii="Arial" w:hAnsi="Arial"/>
                <w:b/>
                <w:color w:val="FFFFFF"/>
                <w:sz w:val="20"/>
              </w:rPr>
            </w:pPr>
            <w:r w:rsidRPr="00DA35CF">
              <w:rPr>
                <w:rFonts w:ascii="Arial" w:hAnsi="Arial"/>
                <w:b/>
                <w:color w:val="FFFFFF"/>
                <w:sz w:val="20"/>
              </w:rPr>
              <w:t>CO</w:t>
            </w:r>
          </w:p>
        </w:tc>
        <w:tc>
          <w:tcPr>
            <w:tcW w:w="781" w:type="dxa"/>
            <w:shd w:val="solid" w:color="000000" w:fill="FFFFFF"/>
            <w:vAlign w:val="center"/>
          </w:tcPr>
          <w:p w:rsidR="00BB5DF6" w:rsidRPr="00DA35CF" w:rsidRDefault="00BB5DF6" w:rsidP="00D424C1">
            <w:pPr>
              <w:spacing w:after="120"/>
              <w:jc w:val="center"/>
              <w:rPr>
                <w:rFonts w:ascii="Arial" w:hAnsi="Arial"/>
                <w:b/>
                <w:color w:val="FFFFFF"/>
                <w:sz w:val="20"/>
              </w:rPr>
            </w:pPr>
            <w:r w:rsidRPr="00DA35CF">
              <w:rPr>
                <w:rFonts w:ascii="Arial" w:hAnsi="Arial"/>
                <w:b/>
                <w:color w:val="FFFFFF"/>
                <w:sz w:val="20"/>
              </w:rPr>
              <w:t>SVR</w:t>
            </w:r>
          </w:p>
        </w:tc>
        <w:tc>
          <w:tcPr>
            <w:tcW w:w="903" w:type="dxa"/>
            <w:shd w:val="solid" w:color="000000" w:fill="FFFFFF"/>
            <w:vAlign w:val="center"/>
          </w:tcPr>
          <w:p w:rsidR="00BB5DF6" w:rsidRPr="00DA35CF" w:rsidRDefault="00BB5DF6" w:rsidP="00D424C1">
            <w:pPr>
              <w:spacing w:after="120"/>
              <w:jc w:val="center"/>
              <w:rPr>
                <w:rFonts w:ascii="Arial" w:hAnsi="Arial"/>
                <w:b/>
                <w:color w:val="FFFFFF"/>
                <w:sz w:val="20"/>
              </w:rPr>
            </w:pPr>
            <w:r w:rsidRPr="00DA35CF">
              <w:rPr>
                <w:rFonts w:ascii="Arial" w:hAnsi="Arial"/>
                <w:b/>
                <w:color w:val="FFFFFF"/>
                <w:sz w:val="20"/>
              </w:rPr>
              <w:t>CVP</w:t>
            </w:r>
          </w:p>
        </w:tc>
        <w:tc>
          <w:tcPr>
            <w:tcW w:w="833" w:type="dxa"/>
            <w:shd w:val="solid" w:color="000000" w:fill="FFFFFF"/>
            <w:vAlign w:val="center"/>
          </w:tcPr>
          <w:p w:rsidR="00BB5DF6" w:rsidRPr="00DA35CF" w:rsidRDefault="00BB5DF6" w:rsidP="00D424C1">
            <w:pPr>
              <w:spacing w:after="120"/>
              <w:jc w:val="center"/>
              <w:rPr>
                <w:rFonts w:ascii="Arial" w:hAnsi="Arial"/>
                <w:b/>
                <w:color w:val="FFFFFF"/>
                <w:sz w:val="20"/>
              </w:rPr>
            </w:pPr>
            <w:r w:rsidRPr="00DA35CF">
              <w:rPr>
                <w:rFonts w:ascii="Arial" w:hAnsi="Arial"/>
                <w:b/>
                <w:color w:val="FFFFFF"/>
                <w:sz w:val="20"/>
              </w:rPr>
              <w:t>SvO2</w:t>
            </w:r>
          </w:p>
        </w:tc>
        <w:tc>
          <w:tcPr>
            <w:tcW w:w="913" w:type="dxa"/>
            <w:shd w:val="solid" w:color="000000" w:fill="FFFFFF"/>
            <w:vAlign w:val="center"/>
          </w:tcPr>
          <w:p w:rsidR="00BB5DF6" w:rsidRPr="00DA35CF" w:rsidRDefault="00BB5DF6" w:rsidP="00D424C1">
            <w:pPr>
              <w:spacing w:after="120"/>
              <w:jc w:val="center"/>
              <w:rPr>
                <w:rFonts w:ascii="Arial" w:hAnsi="Arial"/>
                <w:b/>
                <w:color w:val="FFFFFF"/>
                <w:sz w:val="20"/>
              </w:rPr>
            </w:pPr>
            <w:r w:rsidRPr="00DA35CF">
              <w:rPr>
                <w:rFonts w:ascii="Arial" w:hAnsi="Arial"/>
                <w:b/>
                <w:color w:val="FFFFFF"/>
                <w:sz w:val="20"/>
              </w:rPr>
              <w:t>Lactate</w:t>
            </w:r>
          </w:p>
        </w:tc>
      </w:tr>
      <w:tr w:rsidR="00BB5DF6" w:rsidRPr="00DA35CF">
        <w:trPr>
          <w:trHeight w:val="282"/>
        </w:trPr>
        <w:tc>
          <w:tcPr>
            <w:tcW w:w="2716" w:type="dxa"/>
            <w:shd w:val="clear" w:color="auto" w:fill="auto"/>
          </w:tcPr>
          <w:p w:rsidR="00BB5DF6" w:rsidRPr="00DA35CF" w:rsidRDefault="00BB5DF6" w:rsidP="006C3740">
            <w:pPr>
              <w:spacing w:after="120"/>
              <w:jc w:val="both"/>
              <w:rPr>
                <w:rFonts w:ascii="Arial" w:hAnsi="Arial"/>
                <w:sz w:val="20"/>
                <w:u w:val="single"/>
              </w:rPr>
            </w:pPr>
            <w:r w:rsidRPr="00DA35CF">
              <w:rPr>
                <w:rFonts w:ascii="Arial" w:hAnsi="Arial"/>
                <w:sz w:val="20"/>
                <w:u w:val="single"/>
              </w:rPr>
              <w:t>HYPODYNAMIC STATE</w:t>
            </w:r>
          </w:p>
        </w:tc>
        <w:tc>
          <w:tcPr>
            <w:tcW w:w="851" w:type="dxa"/>
            <w:shd w:val="clear" w:color="auto" w:fill="auto"/>
            <w:vAlign w:val="center"/>
          </w:tcPr>
          <w:p w:rsidR="00BB5DF6" w:rsidRPr="00DA35CF" w:rsidRDefault="00BB5DF6" w:rsidP="00D424C1">
            <w:pPr>
              <w:spacing w:after="120"/>
              <w:jc w:val="center"/>
              <w:rPr>
                <w:rFonts w:ascii="Arial" w:hAnsi="Arial"/>
                <w:sz w:val="20"/>
              </w:rPr>
            </w:pPr>
          </w:p>
        </w:tc>
        <w:tc>
          <w:tcPr>
            <w:tcW w:w="1004" w:type="dxa"/>
            <w:shd w:val="clear" w:color="auto" w:fill="auto"/>
            <w:vAlign w:val="center"/>
          </w:tcPr>
          <w:p w:rsidR="00BB5DF6" w:rsidRPr="00DA35CF" w:rsidRDefault="00BB5DF6" w:rsidP="00D424C1">
            <w:pPr>
              <w:spacing w:after="120"/>
              <w:jc w:val="center"/>
              <w:rPr>
                <w:rFonts w:ascii="Arial" w:hAnsi="Arial"/>
                <w:sz w:val="20"/>
              </w:rPr>
            </w:pPr>
          </w:p>
        </w:tc>
        <w:tc>
          <w:tcPr>
            <w:tcW w:w="742" w:type="dxa"/>
            <w:shd w:val="clear" w:color="auto" w:fill="auto"/>
            <w:vAlign w:val="center"/>
          </w:tcPr>
          <w:p w:rsidR="00BB5DF6" w:rsidRPr="00DA35CF" w:rsidRDefault="00BB5DF6" w:rsidP="00D424C1">
            <w:pPr>
              <w:spacing w:after="120"/>
              <w:jc w:val="center"/>
              <w:rPr>
                <w:rFonts w:ascii="Arial" w:hAnsi="Arial"/>
                <w:sz w:val="20"/>
              </w:rPr>
            </w:pPr>
          </w:p>
        </w:tc>
        <w:tc>
          <w:tcPr>
            <w:tcW w:w="781" w:type="dxa"/>
            <w:shd w:val="clear" w:color="auto" w:fill="auto"/>
            <w:vAlign w:val="center"/>
          </w:tcPr>
          <w:p w:rsidR="00BB5DF6" w:rsidRPr="00DA35CF" w:rsidRDefault="00BB5DF6" w:rsidP="00D424C1">
            <w:pPr>
              <w:spacing w:after="120"/>
              <w:jc w:val="center"/>
              <w:rPr>
                <w:rFonts w:ascii="Arial" w:hAnsi="Arial"/>
                <w:sz w:val="20"/>
              </w:rPr>
            </w:pPr>
          </w:p>
        </w:tc>
        <w:tc>
          <w:tcPr>
            <w:tcW w:w="903" w:type="dxa"/>
            <w:shd w:val="clear" w:color="auto" w:fill="auto"/>
            <w:vAlign w:val="center"/>
          </w:tcPr>
          <w:p w:rsidR="00BB5DF6" w:rsidRPr="00DA35CF" w:rsidRDefault="00BB5DF6" w:rsidP="00D424C1">
            <w:pPr>
              <w:spacing w:after="120"/>
              <w:jc w:val="center"/>
              <w:rPr>
                <w:rFonts w:ascii="Arial" w:hAnsi="Arial"/>
                <w:sz w:val="20"/>
              </w:rPr>
            </w:pPr>
          </w:p>
        </w:tc>
        <w:tc>
          <w:tcPr>
            <w:tcW w:w="833" w:type="dxa"/>
            <w:vAlign w:val="center"/>
          </w:tcPr>
          <w:p w:rsidR="00BB5DF6" w:rsidRPr="00DA35CF" w:rsidRDefault="00BB5DF6" w:rsidP="00D424C1">
            <w:pPr>
              <w:spacing w:after="120"/>
              <w:jc w:val="center"/>
              <w:rPr>
                <w:rFonts w:ascii="Arial" w:hAnsi="Arial"/>
                <w:sz w:val="20"/>
              </w:rPr>
            </w:pPr>
          </w:p>
        </w:tc>
        <w:tc>
          <w:tcPr>
            <w:tcW w:w="913" w:type="dxa"/>
            <w:shd w:val="clear" w:color="auto" w:fill="auto"/>
            <w:vAlign w:val="center"/>
          </w:tcPr>
          <w:p w:rsidR="00BB5DF6" w:rsidRPr="00DA35CF" w:rsidRDefault="00BB5DF6" w:rsidP="00D424C1">
            <w:pPr>
              <w:spacing w:after="120"/>
              <w:jc w:val="center"/>
              <w:rPr>
                <w:rFonts w:ascii="Arial" w:hAnsi="Arial"/>
                <w:sz w:val="20"/>
              </w:rPr>
            </w:pPr>
          </w:p>
        </w:tc>
      </w:tr>
      <w:tr w:rsidR="00BB5DF6" w:rsidRPr="00DA35CF">
        <w:trPr>
          <w:trHeight w:val="282"/>
        </w:trPr>
        <w:tc>
          <w:tcPr>
            <w:tcW w:w="2716" w:type="dxa"/>
            <w:shd w:val="clear" w:color="auto" w:fill="auto"/>
          </w:tcPr>
          <w:p w:rsidR="00BB5DF6" w:rsidRPr="00DA35CF" w:rsidRDefault="00BB5DF6" w:rsidP="006C3740">
            <w:pPr>
              <w:spacing w:after="120"/>
              <w:jc w:val="both"/>
              <w:rPr>
                <w:rFonts w:ascii="Arial" w:hAnsi="Arial"/>
                <w:sz w:val="20"/>
              </w:rPr>
            </w:pPr>
            <w:proofErr w:type="spellStart"/>
            <w:r w:rsidRPr="00DA35CF">
              <w:rPr>
                <w:rFonts w:ascii="Arial" w:hAnsi="Arial"/>
                <w:sz w:val="20"/>
              </w:rPr>
              <w:t>Hypovolemic</w:t>
            </w:r>
            <w:proofErr w:type="spellEnd"/>
            <w:r w:rsidRPr="00DA35CF">
              <w:rPr>
                <w:rFonts w:ascii="Arial" w:hAnsi="Arial"/>
                <w:sz w:val="20"/>
              </w:rPr>
              <w:t xml:space="preserve"> shock</w:t>
            </w:r>
          </w:p>
        </w:tc>
        <w:tc>
          <w:tcPr>
            <w:tcW w:w="851"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F"/>
            </w:r>
          </w:p>
        </w:tc>
        <w:tc>
          <w:tcPr>
            <w:tcW w:w="1004"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F"/>
            </w:r>
          </w:p>
        </w:tc>
        <w:tc>
          <w:tcPr>
            <w:tcW w:w="742"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F"/>
            </w:r>
          </w:p>
        </w:tc>
        <w:tc>
          <w:tcPr>
            <w:tcW w:w="781"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D"/>
            </w:r>
          </w:p>
        </w:tc>
        <w:tc>
          <w:tcPr>
            <w:tcW w:w="903"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F"/>
            </w:r>
          </w:p>
        </w:tc>
        <w:tc>
          <w:tcPr>
            <w:tcW w:w="833" w:type="dxa"/>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F"/>
            </w:r>
          </w:p>
        </w:tc>
        <w:tc>
          <w:tcPr>
            <w:tcW w:w="913"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D"/>
            </w:r>
          </w:p>
        </w:tc>
      </w:tr>
      <w:tr w:rsidR="00BB5DF6" w:rsidRPr="00DA35CF">
        <w:trPr>
          <w:trHeight w:val="282"/>
        </w:trPr>
        <w:tc>
          <w:tcPr>
            <w:tcW w:w="2716" w:type="dxa"/>
            <w:shd w:val="clear" w:color="auto" w:fill="auto"/>
          </w:tcPr>
          <w:p w:rsidR="00BB5DF6" w:rsidRPr="00DA35CF" w:rsidRDefault="00BB5DF6" w:rsidP="006C3740">
            <w:pPr>
              <w:spacing w:after="120"/>
              <w:jc w:val="both"/>
              <w:rPr>
                <w:rFonts w:ascii="Arial" w:hAnsi="Arial"/>
                <w:sz w:val="20"/>
              </w:rPr>
            </w:pPr>
            <w:r w:rsidRPr="00DA35CF">
              <w:rPr>
                <w:rFonts w:ascii="Arial" w:hAnsi="Arial"/>
                <w:sz w:val="20"/>
              </w:rPr>
              <w:t>Cardiogenic shock</w:t>
            </w:r>
          </w:p>
        </w:tc>
        <w:tc>
          <w:tcPr>
            <w:tcW w:w="851"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F"/>
            </w:r>
          </w:p>
        </w:tc>
        <w:tc>
          <w:tcPr>
            <w:tcW w:w="1004"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D"/>
            </w:r>
          </w:p>
        </w:tc>
        <w:tc>
          <w:tcPr>
            <w:tcW w:w="742"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F"/>
            </w:r>
          </w:p>
        </w:tc>
        <w:tc>
          <w:tcPr>
            <w:tcW w:w="781"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D"/>
            </w:r>
          </w:p>
        </w:tc>
        <w:tc>
          <w:tcPr>
            <w:tcW w:w="903"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D"/>
            </w:r>
          </w:p>
        </w:tc>
        <w:tc>
          <w:tcPr>
            <w:tcW w:w="833" w:type="dxa"/>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F"/>
            </w:r>
          </w:p>
        </w:tc>
        <w:tc>
          <w:tcPr>
            <w:tcW w:w="913"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D"/>
            </w:r>
          </w:p>
        </w:tc>
      </w:tr>
      <w:tr w:rsidR="00BB5DF6" w:rsidRPr="00DA35CF">
        <w:trPr>
          <w:trHeight w:val="282"/>
        </w:trPr>
        <w:tc>
          <w:tcPr>
            <w:tcW w:w="2716" w:type="dxa"/>
            <w:shd w:val="clear" w:color="auto" w:fill="auto"/>
          </w:tcPr>
          <w:p w:rsidR="00BB5DF6" w:rsidRPr="00DA35CF" w:rsidRDefault="00BB5DF6" w:rsidP="006C3740">
            <w:pPr>
              <w:spacing w:after="120"/>
              <w:jc w:val="both"/>
              <w:rPr>
                <w:rFonts w:ascii="Arial" w:hAnsi="Arial"/>
                <w:sz w:val="20"/>
              </w:rPr>
            </w:pPr>
            <w:r w:rsidRPr="00DA35CF">
              <w:rPr>
                <w:rFonts w:ascii="Arial" w:hAnsi="Arial"/>
                <w:sz w:val="20"/>
              </w:rPr>
              <w:t>Obstructive shock</w:t>
            </w:r>
          </w:p>
        </w:tc>
        <w:tc>
          <w:tcPr>
            <w:tcW w:w="851"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F"/>
            </w:r>
          </w:p>
        </w:tc>
        <w:tc>
          <w:tcPr>
            <w:tcW w:w="1004"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B"/>
            </w:r>
            <w:r w:rsidRPr="00DA35CF">
              <w:rPr>
                <w:rFonts w:ascii="Arial" w:hAnsi="Arial"/>
                <w:sz w:val="20"/>
              </w:rPr>
              <w:sym w:font="Symbol" w:char="F0AD"/>
            </w:r>
          </w:p>
        </w:tc>
        <w:tc>
          <w:tcPr>
            <w:tcW w:w="742"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F"/>
            </w:r>
          </w:p>
        </w:tc>
        <w:tc>
          <w:tcPr>
            <w:tcW w:w="781"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D"/>
            </w:r>
          </w:p>
        </w:tc>
        <w:tc>
          <w:tcPr>
            <w:tcW w:w="903"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D"/>
            </w:r>
          </w:p>
        </w:tc>
        <w:tc>
          <w:tcPr>
            <w:tcW w:w="833" w:type="dxa"/>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F"/>
            </w:r>
          </w:p>
        </w:tc>
        <w:tc>
          <w:tcPr>
            <w:tcW w:w="913"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D"/>
            </w:r>
          </w:p>
        </w:tc>
      </w:tr>
      <w:tr w:rsidR="00BB5DF6" w:rsidRPr="00DA35CF">
        <w:trPr>
          <w:trHeight w:val="282"/>
        </w:trPr>
        <w:tc>
          <w:tcPr>
            <w:tcW w:w="2716" w:type="dxa"/>
            <w:shd w:val="clear" w:color="auto" w:fill="auto"/>
          </w:tcPr>
          <w:p w:rsidR="00BB5DF6" w:rsidRPr="00DA35CF" w:rsidRDefault="00BB5DF6" w:rsidP="006C3740">
            <w:pPr>
              <w:spacing w:after="120"/>
              <w:jc w:val="both"/>
              <w:rPr>
                <w:rFonts w:ascii="Arial" w:hAnsi="Arial"/>
                <w:sz w:val="20"/>
                <w:u w:val="single"/>
              </w:rPr>
            </w:pPr>
            <w:r w:rsidRPr="00DA35CF">
              <w:rPr>
                <w:rFonts w:ascii="Arial" w:hAnsi="Arial"/>
                <w:sz w:val="20"/>
                <w:u w:val="single"/>
              </w:rPr>
              <w:t>HYPERDYNAMIC STATE</w:t>
            </w:r>
          </w:p>
        </w:tc>
        <w:tc>
          <w:tcPr>
            <w:tcW w:w="851" w:type="dxa"/>
            <w:shd w:val="clear" w:color="auto" w:fill="auto"/>
            <w:vAlign w:val="center"/>
          </w:tcPr>
          <w:p w:rsidR="00BB5DF6" w:rsidRPr="00DA35CF" w:rsidRDefault="00BB5DF6" w:rsidP="00D424C1">
            <w:pPr>
              <w:spacing w:after="120"/>
              <w:jc w:val="center"/>
              <w:rPr>
                <w:rFonts w:ascii="Arial" w:hAnsi="Arial"/>
                <w:sz w:val="20"/>
              </w:rPr>
            </w:pPr>
          </w:p>
        </w:tc>
        <w:tc>
          <w:tcPr>
            <w:tcW w:w="1004" w:type="dxa"/>
            <w:shd w:val="clear" w:color="auto" w:fill="auto"/>
            <w:vAlign w:val="center"/>
          </w:tcPr>
          <w:p w:rsidR="00BB5DF6" w:rsidRPr="00DA35CF" w:rsidRDefault="00BB5DF6" w:rsidP="00D424C1">
            <w:pPr>
              <w:spacing w:after="120"/>
              <w:jc w:val="center"/>
              <w:rPr>
                <w:rFonts w:ascii="Arial" w:hAnsi="Arial"/>
                <w:sz w:val="20"/>
              </w:rPr>
            </w:pPr>
          </w:p>
        </w:tc>
        <w:tc>
          <w:tcPr>
            <w:tcW w:w="742" w:type="dxa"/>
            <w:shd w:val="clear" w:color="auto" w:fill="auto"/>
            <w:vAlign w:val="center"/>
          </w:tcPr>
          <w:p w:rsidR="00BB5DF6" w:rsidRPr="00DA35CF" w:rsidRDefault="00BB5DF6" w:rsidP="00D424C1">
            <w:pPr>
              <w:spacing w:after="120"/>
              <w:jc w:val="center"/>
              <w:rPr>
                <w:rFonts w:ascii="Arial" w:hAnsi="Arial"/>
                <w:sz w:val="20"/>
              </w:rPr>
            </w:pPr>
          </w:p>
        </w:tc>
        <w:tc>
          <w:tcPr>
            <w:tcW w:w="781" w:type="dxa"/>
            <w:shd w:val="clear" w:color="auto" w:fill="auto"/>
            <w:vAlign w:val="center"/>
          </w:tcPr>
          <w:p w:rsidR="00BB5DF6" w:rsidRPr="00DA35CF" w:rsidRDefault="00BB5DF6" w:rsidP="00D424C1">
            <w:pPr>
              <w:spacing w:after="120"/>
              <w:jc w:val="center"/>
              <w:rPr>
                <w:rFonts w:ascii="Arial" w:hAnsi="Arial"/>
                <w:sz w:val="20"/>
              </w:rPr>
            </w:pPr>
          </w:p>
        </w:tc>
        <w:tc>
          <w:tcPr>
            <w:tcW w:w="903" w:type="dxa"/>
            <w:shd w:val="clear" w:color="auto" w:fill="auto"/>
            <w:vAlign w:val="center"/>
          </w:tcPr>
          <w:p w:rsidR="00BB5DF6" w:rsidRPr="00DA35CF" w:rsidRDefault="00BB5DF6" w:rsidP="00D424C1">
            <w:pPr>
              <w:spacing w:after="120"/>
              <w:jc w:val="center"/>
              <w:rPr>
                <w:rFonts w:ascii="Arial" w:hAnsi="Arial"/>
                <w:sz w:val="20"/>
              </w:rPr>
            </w:pPr>
          </w:p>
        </w:tc>
        <w:tc>
          <w:tcPr>
            <w:tcW w:w="833" w:type="dxa"/>
            <w:vAlign w:val="center"/>
          </w:tcPr>
          <w:p w:rsidR="00BB5DF6" w:rsidRPr="00DA35CF" w:rsidRDefault="00BB5DF6" w:rsidP="00D424C1">
            <w:pPr>
              <w:spacing w:after="120"/>
              <w:jc w:val="center"/>
              <w:rPr>
                <w:rFonts w:ascii="Arial" w:hAnsi="Arial"/>
                <w:sz w:val="20"/>
              </w:rPr>
            </w:pPr>
          </w:p>
        </w:tc>
        <w:tc>
          <w:tcPr>
            <w:tcW w:w="913" w:type="dxa"/>
            <w:shd w:val="clear" w:color="auto" w:fill="auto"/>
            <w:vAlign w:val="center"/>
          </w:tcPr>
          <w:p w:rsidR="00BB5DF6" w:rsidRPr="00DA35CF" w:rsidRDefault="00BB5DF6" w:rsidP="00D424C1">
            <w:pPr>
              <w:spacing w:after="120"/>
              <w:jc w:val="center"/>
              <w:rPr>
                <w:rFonts w:ascii="Arial" w:hAnsi="Arial"/>
                <w:sz w:val="20"/>
              </w:rPr>
            </w:pPr>
          </w:p>
        </w:tc>
      </w:tr>
      <w:tr w:rsidR="00BB5DF6" w:rsidRPr="00DA35CF">
        <w:trPr>
          <w:trHeight w:val="282"/>
        </w:trPr>
        <w:tc>
          <w:tcPr>
            <w:tcW w:w="2716" w:type="dxa"/>
            <w:shd w:val="clear" w:color="auto" w:fill="auto"/>
          </w:tcPr>
          <w:p w:rsidR="00BB5DF6" w:rsidRPr="00DA35CF" w:rsidRDefault="00BB5DF6" w:rsidP="006C3740">
            <w:pPr>
              <w:spacing w:after="120"/>
              <w:jc w:val="both"/>
              <w:rPr>
                <w:rFonts w:ascii="Arial" w:hAnsi="Arial"/>
                <w:sz w:val="20"/>
              </w:rPr>
            </w:pPr>
            <w:r w:rsidRPr="00DA35CF">
              <w:rPr>
                <w:rFonts w:ascii="Arial" w:hAnsi="Arial"/>
                <w:sz w:val="20"/>
              </w:rPr>
              <w:t>Distributive shock</w:t>
            </w:r>
          </w:p>
        </w:tc>
        <w:tc>
          <w:tcPr>
            <w:tcW w:w="851"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F"/>
            </w:r>
          </w:p>
        </w:tc>
        <w:tc>
          <w:tcPr>
            <w:tcW w:w="1004"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B"/>
            </w:r>
            <w:r w:rsidRPr="00DA35CF">
              <w:rPr>
                <w:rFonts w:ascii="Arial" w:hAnsi="Arial"/>
                <w:sz w:val="20"/>
              </w:rPr>
              <w:sym w:font="Symbol" w:char="F0AF"/>
            </w:r>
          </w:p>
        </w:tc>
        <w:tc>
          <w:tcPr>
            <w:tcW w:w="742"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B"/>
            </w:r>
            <w:r w:rsidRPr="00DA35CF">
              <w:rPr>
                <w:rFonts w:ascii="Arial" w:hAnsi="Arial"/>
                <w:sz w:val="20"/>
              </w:rPr>
              <w:sym w:font="Symbol" w:char="F0AD"/>
            </w:r>
          </w:p>
        </w:tc>
        <w:tc>
          <w:tcPr>
            <w:tcW w:w="781"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F"/>
            </w:r>
          </w:p>
        </w:tc>
        <w:tc>
          <w:tcPr>
            <w:tcW w:w="903"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B"/>
            </w:r>
            <w:r w:rsidRPr="00DA35CF">
              <w:rPr>
                <w:rFonts w:ascii="Arial" w:hAnsi="Arial"/>
                <w:sz w:val="20"/>
              </w:rPr>
              <w:sym w:font="Symbol" w:char="F0AF"/>
            </w:r>
          </w:p>
        </w:tc>
        <w:tc>
          <w:tcPr>
            <w:tcW w:w="833" w:type="dxa"/>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B"/>
            </w:r>
            <w:r w:rsidRPr="00DA35CF">
              <w:rPr>
                <w:rFonts w:ascii="Arial" w:hAnsi="Arial"/>
                <w:sz w:val="20"/>
              </w:rPr>
              <w:sym w:font="Symbol" w:char="F0AD"/>
            </w:r>
          </w:p>
        </w:tc>
        <w:tc>
          <w:tcPr>
            <w:tcW w:w="913" w:type="dxa"/>
            <w:shd w:val="clear" w:color="auto" w:fill="auto"/>
            <w:vAlign w:val="center"/>
          </w:tcPr>
          <w:p w:rsidR="00BB5DF6" w:rsidRPr="00DA35CF" w:rsidRDefault="00BB5DF6" w:rsidP="00D424C1">
            <w:pPr>
              <w:spacing w:after="120"/>
              <w:jc w:val="center"/>
              <w:rPr>
                <w:rFonts w:ascii="Arial" w:hAnsi="Arial"/>
                <w:sz w:val="20"/>
              </w:rPr>
            </w:pPr>
            <w:r w:rsidRPr="00DA35CF">
              <w:rPr>
                <w:rFonts w:ascii="Arial" w:hAnsi="Arial"/>
                <w:sz w:val="20"/>
              </w:rPr>
              <w:sym w:font="Symbol" w:char="F0AD"/>
            </w:r>
          </w:p>
        </w:tc>
      </w:tr>
    </w:tbl>
    <w:p w:rsidR="00BB5DF6" w:rsidRPr="000E6BB4" w:rsidRDefault="00BB5DF6" w:rsidP="00BB5DF6">
      <w:pPr>
        <w:spacing w:after="120"/>
        <w:jc w:val="both"/>
        <w:rPr>
          <w:rFonts w:ascii="Arial" w:hAnsi="Arial"/>
          <w:sz w:val="16"/>
        </w:rPr>
      </w:pPr>
      <w:r w:rsidRPr="00DA35CF">
        <w:rPr>
          <w:rFonts w:ascii="Arial" w:hAnsi="Arial"/>
          <w:sz w:val="16"/>
        </w:rPr>
        <w:t xml:space="preserve">Adapted from Vincent et al, </w:t>
      </w:r>
      <w:proofErr w:type="spellStart"/>
      <w:r w:rsidRPr="00DA35CF">
        <w:rPr>
          <w:rFonts w:ascii="Arial" w:hAnsi="Arial"/>
          <w:sz w:val="16"/>
        </w:rPr>
        <w:t>Pathophysiology</w:t>
      </w:r>
      <w:proofErr w:type="spellEnd"/>
      <w:r w:rsidRPr="00DA35CF">
        <w:rPr>
          <w:rFonts w:ascii="Arial" w:hAnsi="Arial"/>
          <w:sz w:val="16"/>
        </w:rPr>
        <w:t xml:space="preserve"> and classification of shock states)</w:t>
      </w:r>
    </w:p>
    <w:p w:rsidR="00E73A3B" w:rsidRDefault="00E73A3B" w:rsidP="006C3740">
      <w:pPr>
        <w:spacing w:after="120"/>
        <w:jc w:val="both"/>
        <w:rPr>
          <w:rFonts w:ascii="Arial" w:hAnsi="Arial"/>
          <w:b/>
          <w:sz w:val="20"/>
        </w:rPr>
      </w:pPr>
      <w:r>
        <w:rPr>
          <w:rFonts w:ascii="Arial" w:hAnsi="Arial"/>
          <w:b/>
          <w:sz w:val="20"/>
        </w:rPr>
        <w:t>PATHOPHYSIOLOGY OF SHOCK: HEMODYNAMIC DYSREGULATION</w:t>
      </w:r>
    </w:p>
    <w:p w:rsidR="002042C2" w:rsidRDefault="00F31C86" w:rsidP="006C3740">
      <w:pPr>
        <w:spacing w:after="120"/>
        <w:jc w:val="both"/>
        <w:rPr>
          <w:rFonts w:ascii="Arial" w:hAnsi="Arial"/>
          <w:sz w:val="20"/>
        </w:rPr>
      </w:pPr>
      <w:r>
        <w:rPr>
          <w:rFonts w:ascii="Arial" w:hAnsi="Arial"/>
          <w:sz w:val="20"/>
        </w:rPr>
        <w:t>An understanding of the relationship between cardiac function (i.e. cardiac output) and venous return is important</w:t>
      </w:r>
      <w:r w:rsidR="002042C2">
        <w:rPr>
          <w:rFonts w:ascii="Arial" w:hAnsi="Arial"/>
          <w:sz w:val="20"/>
        </w:rPr>
        <w:t xml:space="preserve"> to</w:t>
      </w:r>
      <w:r>
        <w:rPr>
          <w:rFonts w:ascii="Arial" w:hAnsi="Arial"/>
          <w:sz w:val="20"/>
        </w:rPr>
        <w:t xml:space="preserve"> effectively treat patients in circulatory shock.  These concepts will be briefly summarized here, but a detailed discussion of these physiological principles is beyond the scope of this tutorial.  The reader is referred to a number of excellent reviews on this top</w:t>
      </w:r>
      <w:r w:rsidR="00225245">
        <w:rPr>
          <w:rFonts w:ascii="Arial" w:hAnsi="Arial"/>
          <w:sz w:val="20"/>
        </w:rPr>
        <w:t>ic.</w:t>
      </w:r>
      <w:r w:rsidR="00225245">
        <w:rPr>
          <w:rStyle w:val="EndnoteReference"/>
          <w:rFonts w:ascii="Arial" w:hAnsi="Arial"/>
          <w:sz w:val="20"/>
        </w:rPr>
        <w:endnoteReference w:id="2"/>
      </w:r>
      <w:r w:rsidR="008A7036" w:rsidRPr="008A7036">
        <w:rPr>
          <w:rFonts w:ascii="Arial" w:hAnsi="Arial"/>
          <w:sz w:val="20"/>
          <w:vertAlign w:val="superscript"/>
        </w:rPr>
        <w:t>,</w:t>
      </w:r>
      <w:r w:rsidR="00225245">
        <w:rPr>
          <w:rStyle w:val="EndnoteReference"/>
          <w:rFonts w:ascii="Arial" w:hAnsi="Arial"/>
          <w:sz w:val="20"/>
        </w:rPr>
        <w:endnoteReference w:id="3"/>
      </w:r>
      <w:r w:rsidR="008A7036">
        <w:rPr>
          <w:rFonts w:ascii="Arial" w:hAnsi="Arial"/>
          <w:sz w:val="20"/>
        </w:rPr>
        <w:t xml:space="preserve"> </w:t>
      </w:r>
    </w:p>
    <w:p w:rsidR="00053E56" w:rsidRDefault="002042C2" w:rsidP="006C3740">
      <w:pPr>
        <w:spacing w:after="120"/>
        <w:jc w:val="both"/>
        <w:rPr>
          <w:rFonts w:ascii="Arial" w:hAnsi="Arial"/>
          <w:sz w:val="20"/>
        </w:rPr>
      </w:pPr>
      <w:r>
        <w:rPr>
          <w:rFonts w:ascii="Arial" w:hAnsi="Arial"/>
          <w:sz w:val="20"/>
        </w:rPr>
        <w:t>Three key hemodynamic variables are important to consider when thinking about shock: mean arterial pressure, cardiac output, and venous return.  Mean arterial pressure (MAP), by definition, is reduced in circulatory shock.  MAP is a function of the cardiac output and the systemic vascular resistance (SVR); a reduction in either of these can result in decreased arterial pressure.</w:t>
      </w:r>
    </w:p>
    <w:p w:rsidR="00053E56" w:rsidRDefault="00BF78FF" w:rsidP="00053E56">
      <w:pPr>
        <w:spacing w:after="120"/>
        <w:ind w:firstLine="720"/>
        <w:jc w:val="both"/>
        <w:rPr>
          <w:rFonts w:ascii="Arial" w:hAnsi="Arial"/>
          <w:sz w:val="20"/>
        </w:rPr>
      </w:pPr>
      <w:r w:rsidRPr="00BF78FF">
        <w:rPr>
          <w:rFonts w:ascii="Arial" w:hAnsi="Arial"/>
          <w:position w:val="-16"/>
          <w:sz w:val="20"/>
        </w:rPr>
        <w:object w:dxaOrig="14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1.05pt;height:22.4pt" o:ole="">
            <v:imagedata r:id="rId6" r:pict="rId7" o:title=""/>
          </v:shape>
          <o:OLEObject Type="Embed" ProgID="Equation.3" ShapeID="_x0000_i1031" DrawAspect="Content" ObjectID="_1333782571" r:id="rId8"/>
        </w:object>
      </w:r>
      <w:r w:rsidR="00053E56">
        <w:rPr>
          <w:rFonts w:ascii="Arial" w:hAnsi="Arial"/>
          <w:sz w:val="20"/>
        </w:rPr>
        <w:t xml:space="preserve">, </w:t>
      </w:r>
      <w:proofErr w:type="gramStart"/>
      <w:r w:rsidR="00053E56">
        <w:rPr>
          <w:rFonts w:ascii="Arial" w:hAnsi="Arial"/>
          <w:sz w:val="20"/>
        </w:rPr>
        <w:t>or</w:t>
      </w:r>
      <w:proofErr w:type="gramEnd"/>
      <w:r w:rsidR="00053E56">
        <w:rPr>
          <w:rFonts w:ascii="Arial" w:hAnsi="Arial"/>
          <w:sz w:val="20"/>
        </w:rPr>
        <w:t xml:space="preserve"> </w:t>
      </w:r>
      <w:r w:rsidRPr="00053E56">
        <w:rPr>
          <w:rFonts w:ascii="Arial" w:hAnsi="Arial"/>
          <w:position w:val="-10"/>
          <w:sz w:val="20"/>
        </w:rPr>
        <w:object w:dxaOrig="1860" w:dyaOrig="280">
          <v:shape id="_x0000_i1033" type="#_x0000_t75" style="width:92.9pt;height:14.1pt" o:ole="">
            <v:imagedata r:id="rId9" r:pict="rId10" o:title=""/>
          </v:shape>
          <o:OLEObject Type="Embed" ProgID="Equation.3" ShapeID="_x0000_i1033" DrawAspect="Content" ObjectID="_1333782572" r:id="rId11"/>
        </w:object>
      </w:r>
    </w:p>
    <w:p w:rsidR="00053E56" w:rsidRDefault="008A7036" w:rsidP="006C3740">
      <w:pPr>
        <w:spacing w:after="120"/>
        <w:jc w:val="both"/>
        <w:rPr>
          <w:rFonts w:ascii="Arial" w:hAnsi="Arial"/>
          <w:sz w:val="20"/>
        </w:rPr>
      </w:pPr>
      <w:r>
        <w:rPr>
          <w:rFonts w:ascii="Arial" w:hAnsi="Arial"/>
          <w:sz w:val="20"/>
        </w:rPr>
        <w:t>Cardiac output is determined by heart rate and stroke volume</w:t>
      </w:r>
      <w:r w:rsidR="00C722FC">
        <w:rPr>
          <w:rFonts w:ascii="Arial" w:hAnsi="Arial"/>
          <w:sz w:val="20"/>
        </w:rPr>
        <w:t xml:space="preserve"> (CO = HR x SV)</w:t>
      </w:r>
      <w:r>
        <w:rPr>
          <w:rFonts w:ascii="Arial" w:hAnsi="Arial"/>
          <w:sz w:val="20"/>
        </w:rPr>
        <w:t>, the latter of which is a function of cardiac preloa</w:t>
      </w:r>
      <w:r w:rsidR="00C722FC">
        <w:rPr>
          <w:rFonts w:ascii="Arial" w:hAnsi="Arial"/>
          <w:sz w:val="20"/>
        </w:rPr>
        <w:t xml:space="preserve">d, </w:t>
      </w:r>
      <w:proofErr w:type="spellStart"/>
      <w:r w:rsidR="00C722FC">
        <w:rPr>
          <w:rFonts w:ascii="Arial" w:hAnsi="Arial"/>
          <w:sz w:val="20"/>
        </w:rPr>
        <w:t>afterload</w:t>
      </w:r>
      <w:proofErr w:type="spellEnd"/>
      <w:r w:rsidR="00C722FC">
        <w:rPr>
          <w:rFonts w:ascii="Arial" w:hAnsi="Arial"/>
          <w:sz w:val="20"/>
        </w:rPr>
        <w:t>, and contractility</w:t>
      </w:r>
      <w:r>
        <w:rPr>
          <w:rFonts w:ascii="Arial" w:hAnsi="Arial"/>
          <w:sz w:val="20"/>
        </w:rPr>
        <w:t xml:space="preserve">.  </w:t>
      </w:r>
      <w:r w:rsidR="002042C2">
        <w:rPr>
          <w:rFonts w:ascii="Arial" w:hAnsi="Arial"/>
          <w:sz w:val="20"/>
        </w:rPr>
        <w:t>Because the cardiovascular system (i.e. the heart and vasculature) is a closed system in most contexts, the cardiac output cannot exceed venous return.  Therefore, venous return is also an important hemodynamic varia</w:t>
      </w:r>
      <w:r w:rsidR="00AC3F60">
        <w:rPr>
          <w:rFonts w:ascii="Arial" w:hAnsi="Arial"/>
          <w:sz w:val="20"/>
        </w:rPr>
        <w:t>ble</w:t>
      </w:r>
      <w:r w:rsidR="00C722FC">
        <w:rPr>
          <w:rFonts w:ascii="Arial" w:hAnsi="Arial"/>
          <w:sz w:val="20"/>
        </w:rPr>
        <w:t xml:space="preserve"> to consider</w:t>
      </w:r>
      <w:r w:rsidR="00AC3F60">
        <w:rPr>
          <w:rFonts w:ascii="Arial" w:hAnsi="Arial"/>
          <w:sz w:val="20"/>
        </w:rPr>
        <w:t>.  Venous return is proportional to the difference between the mean systemic pressure (</w:t>
      </w:r>
      <w:proofErr w:type="spellStart"/>
      <w:r w:rsidR="00AC3F60">
        <w:rPr>
          <w:rFonts w:ascii="Arial" w:hAnsi="Arial"/>
          <w:sz w:val="20"/>
        </w:rPr>
        <w:t>P</w:t>
      </w:r>
      <w:r w:rsidR="00AC3F60">
        <w:rPr>
          <w:rFonts w:ascii="Arial" w:hAnsi="Arial"/>
          <w:sz w:val="20"/>
          <w:vertAlign w:val="subscript"/>
        </w:rPr>
        <w:t>ms</w:t>
      </w:r>
      <w:proofErr w:type="spellEnd"/>
      <w:r w:rsidR="00AC3F60">
        <w:rPr>
          <w:rFonts w:ascii="Arial" w:hAnsi="Arial"/>
          <w:sz w:val="20"/>
          <w:vertAlign w:val="subscript"/>
        </w:rPr>
        <w:softHyphen/>
      </w:r>
      <w:r w:rsidR="00AC3F60">
        <w:rPr>
          <w:rFonts w:ascii="Arial" w:hAnsi="Arial"/>
          <w:sz w:val="20"/>
        </w:rPr>
        <w:t>)</w:t>
      </w:r>
      <w:r w:rsidR="002042C2">
        <w:rPr>
          <w:rFonts w:ascii="Arial" w:hAnsi="Arial"/>
          <w:sz w:val="20"/>
        </w:rPr>
        <w:t xml:space="preserve"> </w:t>
      </w:r>
      <w:r w:rsidR="00AC3F60">
        <w:rPr>
          <w:rFonts w:ascii="Arial" w:hAnsi="Arial"/>
          <w:sz w:val="20"/>
        </w:rPr>
        <w:t>and the right atrial pressure (P</w:t>
      </w:r>
      <w:r w:rsidR="00AC3F60" w:rsidRPr="00AC3F60">
        <w:rPr>
          <w:rFonts w:ascii="Arial" w:hAnsi="Arial"/>
          <w:sz w:val="20"/>
          <w:vertAlign w:val="subscript"/>
        </w:rPr>
        <w:t>RA</w:t>
      </w:r>
      <w:r w:rsidR="00C722FC">
        <w:rPr>
          <w:rFonts w:ascii="Arial" w:hAnsi="Arial"/>
          <w:sz w:val="20"/>
        </w:rPr>
        <w:t>) and inversely proportional</w:t>
      </w:r>
      <w:r w:rsidR="00AC3F60">
        <w:rPr>
          <w:rFonts w:ascii="Arial" w:hAnsi="Arial"/>
          <w:sz w:val="20"/>
        </w:rPr>
        <w:t xml:space="preserve"> to the venous resistance (V</w:t>
      </w:r>
      <w:r w:rsidR="00AC3F60">
        <w:rPr>
          <w:rFonts w:ascii="Arial" w:hAnsi="Arial"/>
          <w:sz w:val="20"/>
          <w:vertAlign w:val="subscript"/>
        </w:rPr>
        <w:t>R</w:t>
      </w:r>
      <w:r w:rsidR="00AC3F60">
        <w:rPr>
          <w:rFonts w:ascii="Arial" w:hAnsi="Arial"/>
          <w:sz w:val="20"/>
        </w:rPr>
        <w:t xml:space="preserve">).  </w:t>
      </w:r>
    </w:p>
    <w:p w:rsidR="00053E56" w:rsidRDefault="00BF78FF" w:rsidP="00053E56">
      <w:pPr>
        <w:spacing w:after="120"/>
        <w:ind w:firstLine="720"/>
        <w:jc w:val="both"/>
        <w:rPr>
          <w:rFonts w:ascii="Arial" w:hAnsi="Arial"/>
          <w:sz w:val="20"/>
        </w:rPr>
      </w:pPr>
      <w:r w:rsidRPr="00BF78FF">
        <w:rPr>
          <w:rFonts w:ascii="Arial" w:hAnsi="Arial"/>
          <w:position w:val="-20"/>
          <w:sz w:val="20"/>
        </w:rPr>
        <w:object w:dxaOrig="1140" w:dyaOrig="480">
          <v:shape id="_x0000_i1035" type="#_x0000_t75" style="width:56.9pt;height:24.3pt" o:ole="">
            <v:imagedata r:id="rId12" r:pict="rId13" o:title=""/>
          </v:shape>
          <o:OLEObject Type="Embed" ProgID="Equation.3" ShapeID="_x0000_i1035" DrawAspect="Content" ObjectID="_1333782573" r:id="rId14"/>
        </w:object>
      </w:r>
    </w:p>
    <w:p w:rsidR="008A7036" w:rsidRPr="00AC3F60" w:rsidRDefault="00C722FC" w:rsidP="006C3740">
      <w:pPr>
        <w:spacing w:after="120"/>
        <w:jc w:val="both"/>
        <w:rPr>
          <w:rFonts w:ascii="Arial" w:hAnsi="Arial"/>
          <w:sz w:val="20"/>
        </w:rPr>
      </w:pPr>
      <w:r>
        <w:rPr>
          <w:rFonts w:ascii="Arial" w:hAnsi="Arial"/>
          <w:sz w:val="20"/>
        </w:rPr>
        <w:t>Note</w:t>
      </w:r>
      <w:r w:rsidR="000B210A">
        <w:rPr>
          <w:rFonts w:ascii="Arial" w:hAnsi="Arial"/>
          <w:sz w:val="20"/>
        </w:rPr>
        <w:t xml:space="preserve"> </w:t>
      </w:r>
      <w:r>
        <w:rPr>
          <w:rFonts w:ascii="Arial" w:hAnsi="Arial"/>
          <w:sz w:val="20"/>
        </w:rPr>
        <w:t xml:space="preserve">that </w:t>
      </w:r>
      <w:r w:rsidR="000B210A">
        <w:rPr>
          <w:rFonts w:ascii="Arial" w:hAnsi="Arial"/>
          <w:sz w:val="20"/>
        </w:rPr>
        <w:t xml:space="preserve">the mean systemic pressure is the driving pressure of the circulatory system when the cardiac output is zero (i.e. when the heart is stopped).  This is different from the MAP, which is a characteristic of the arterial system only.  Because cardiac output must equal venous return, these two functions can be plotted together on a single axis.  </w:t>
      </w:r>
      <w:r>
        <w:rPr>
          <w:rFonts w:ascii="Arial" w:hAnsi="Arial"/>
          <w:sz w:val="20"/>
        </w:rPr>
        <w:t>C</w:t>
      </w:r>
      <w:r w:rsidR="000B210A">
        <w:rPr>
          <w:rFonts w:ascii="Arial" w:hAnsi="Arial"/>
          <w:sz w:val="20"/>
        </w:rPr>
        <w:t xml:space="preserve">ardiac output-venous return curves can aid in understanding the physiological relationship between </w:t>
      </w:r>
      <w:r>
        <w:rPr>
          <w:rFonts w:ascii="Arial" w:hAnsi="Arial"/>
          <w:sz w:val="20"/>
        </w:rPr>
        <w:t>these two parameters</w:t>
      </w:r>
      <w:r w:rsidR="000B210A">
        <w:rPr>
          <w:rFonts w:ascii="Arial" w:hAnsi="Arial"/>
          <w:sz w:val="20"/>
        </w:rPr>
        <w:t xml:space="preserve"> and how specific therapeutic interventions affect each </w:t>
      </w:r>
      <w:r>
        <w:rPr>
          <w:rFonts w:ascii="Arial" w:hAnsi="Arial"/>
          <w:sz w:val="20"/>
        </w:rPr>
        <w:t>parameter</w:t>
      </w:r>
      <w:r w:rsidR="00053E56">
        <w:rPr>
          <w:rFonts w:ascii="Arial" w:hAnsi="Arial"/>
          <w:sz w:val="20"/>
        </w:rPr>
        <w:t xml:space="preserve"> (s</w:t>
      </w:r>
      <w:r w:rsidR="000B210A">
        <w:rPr>
          <w:rFonts w:ascii="Arial" w:hAnsi="Arial"/>
          <w:sz w:val="20"/>
        </w:rPr>
        <w:t>ee Figure 1).</w:t>
      </w:r>
    </w:p>
    <w:p w:rsidR="00E05305" w:rsidRDefault="007F456F" w:rsidP="006C3740">
      <w:pPr>
        <w:spacing w:after="120"/>
        <w:jc w:val="both"/>
        <w:rPr>
          <w:rFonts w:ascii="Arial" w:hAnsi="Arial"/>
          <w:sz w:val="20"/>
        </w:rPr>
      </w:pPr>
      <w:r>
        <w:rPr>
          <w:rFonts w:ascii="Arial" w:hAnsi="Arial"/>
          <w:sz w:val="20"/>
        </w:rPr>
        <w:t xml:space="preserve">Circulatory flow through each organ system is regulated differently.  </w:t>
      </w:r>
      <w:r w:rsidR="00BF4D5F">
        <w:rPr>
          <w:rFonts w:ascii="Arial" w:hAnsi="Arial"/>
          <w:sz w:val="20"/>
        </w:rPr>
        <w:t>S</w:t>
      </w:r>
      <w:r>
        <w:rPr>
          <w:rFonts w:ascii="Arial" w:hAnsi="Arial"/>
          <w:sz w:val="20"/>
        </w:rPr>
        <w:t xml:space="preserve">ystemic perfusion pressure must be </w:t>
      </w:r>
      <w:r w:rsidR="00E05305">
        <w:rPr>
          <w:rFonts w:ascii="Arial" w:hAnsi="Arial"/>
          <w:sz w:val="20"/>
        </w:rPr>
        <w:t>sufficient</w:t>
      </w:r>
      <w:r>
        <w:rPr>
          <w:rFonts w:ascii="Arial" w:hAnsi="Arial"/>
          <w:sz w:val="20"/>
        </w:rPr>
        <w:t xml:space="preserve"> to provide adequate flow to each organ, however, intrinsic and extrinsic factors play a role in modulating perfusion </w:t>
      </w:r>
      <w:r w:rsidR="00E05305">
        <w:rPr>
          <w:rFonts w:ascii="Arial" w:hAnsi="Arial"/>
          <w:sz w:val="20"/>
        </w:rPr>
        <w:t>at the local tissue level</w:t>
      </w:r>
      <w:r>
        <w:rPr>
          <w:rFonts w:ascii="Arial" w:hAnsi="Arial"/>
          <w:sz w:val="20"/>
        </w:rPr>
        <w:t xml:space="preserve">.  This becomes especially important during circulatory failure.  Intrinsic factors include </w:t>
      </w:r>
      <w:proofErr w:type="spellStart"/>
      <w:r>
        <w:rPr>
          <w:rFonts w:ascii="Arial" w:hAnsi="Arial"/>
          <w:sz w:val="20"/>
        </w:rPr>
        <w:t>autoregulatory</w:t>
      </w:r>
      <w:proofErr w:type="spellEnd"/>
      <w:r>
        <w:rPr>
          <w:rFonts w:ascii="Arial" w:hAnsi="Arial"/>
          <w:sz w:val="20"/>
        </w:rPr>
        <w:t xml:space="preserve"> mechanisms such as intrinsic vascular tone</w:t>
      </w:r>
      <w:r w:rsidR="00BB5DF6">
        <w:rPr>
          <w:rFonts w:ascii="Arial" w:hAnsi="Arial"/>
          <w:sz w:val="20"/>
        </w:rPr>
        <w:t xml:space="preserve"> (i.e. </w:t>
      </w:r>
      <w:proofErr w:type="spellStart"/>
      <w:r w:rsidR="00BB5DF6">
        <w:rPr>
          <w:rFonts w:ascii="Arial" w:hAnsi="Arial"/>
          <w:sz w:val="20"/>
        </w:rPr>
        <w:t>myogenic</w:t>
      </w:r>
      <w:proofErr w:type="spellEnd"/>
      <w:r w:rsidR="00BB5DF6">
        <w:rPr>
          <w:rFonts w:ascii="Arial" w:hAnsi="Arial"/>
          <w:sz w:val="20"/>
        </w:rPr>
        <w:t xml:space="preserve"> response)</w:t>
      </w:r>
      <w:r>
        <w:rPr>
          <w:rFonts w:ascii="Arial" w:hAnsi="Arial"/>
          <w:sz w:val="20"/>
        </w:rPr>
        <w:t xml:space="preserve">, such that a decrease in perfusion pressure is associated with </w:t>
      </w:r>
      <w:r w:rsidR="00BB5DF6">
        <w:rPr>
          <w:rFonts w:ascii="Arial" w:hAnsi="Arial"/>
          <w:sz w:val="20"/>
        </w:rPr>
        <w:t>inherent compensatory</w:t>
      </w:r>
      <w:r>
        <w:rPr>
          <w:rFonts w:ascii="Arial" w:hAnsi="Arial"/>
          <w:sz w:val="20"/>
        </w:rPr>
        <w:t xml:space="preserve"> vasoconstriction, which helps to sustain organ perfusion.  Additionally, many local factors are released </w:t>
      </w:r>
      <w:r w:rsidR="00E05305">
        <w:rPr>
          <w:rFonts w:ascii="Arial" w:hAnsi="Arial"/>
          <w:sz w:val="20"/>
        </w:rPr>
        <w:t>from metabo</w:t>
      </w:r>
      <w:r w:rsidR="0044553E">
        <w:rPr>
          <w:rFonts w:ascii="Arial" w:hAnsi="Arial"/>
          <w:sz w:val="20"/>
        </w:rPr>
        <w:t>lically active tissues that cause changes in vascular tone, which allows for matching of</w:t>
      </w:r>
      <w:r>
        <w:rPr>
          <w:rFonts w:ascii="Arial" w:hAnsi="Arial"/>
          <w:sz w:val="20"/>
        </w:rPr>
        <w:t xml:space="preserve"> local perfusion to metabolic demand.  For example, CO</w:t>
      </w:r>
      <w:r>
        <w:rPr>
          <w:rFonts w:ascii="Arial" w:hAnsi="Arial"/>
          <w:sz w:val="20"/>
          <w:vertAlign w:val="subscript"/>
        </w:rPr>
        <w:t>2</w:t>
      </w:r>
      <w:r>
        <w:rPr>
          <w:rFonts w:ascii="Arial" w:hAnsi="Arial"/>
          <w:sz w:val="20"/>
        </w:rPr>
        <w:t>, H</w:t>
      </w:r>
      <w:r>
        <w:rPr>
          <w:rFonts w:ascii="Arial" w:hAnsi="Arial"/>
          <w:sz w:val="20"/>
          <w:vertAlign w:val="superscript"/>
        </w:rPr>
        <w:t>+</w:t>
      </w:r>
      <w:r>
        <w:rPr>
          <w:rFonts w:ascii="Arial" w:hAnsi="Arial"/>
          <w:sz w:val="20"/>
        </w:rPr>
        <w:t>, metabolites of ATP, and nitric oxide are a few of these local regulators.</w:t>
      </w:r>
      <w:r>
        <w:rPr>
          <w:rStyle w:val="EndnoteReference"/>
          <w:rFonts w:ascii="Arial" w:hAnsi="Arial"/>
          <w:sz w:val="20"/>
        </w:rPr>
        <w:endnoteReference w:id="4"/>
      </w:r>
      <w:r>
        <w:rPr>
          <w:rFonts w:ascii="Arial" w:hAnsi="Arial"/>
          <w:sz w:val="20"/>
        </w:rPr>
        <w:t xml:space="preserve">  Extrinsic factors also regulate local microvasculature, including the balance of parasympa</w:t>
      </w:r>
      <w:r w:rsidR="00623640">
        <w:rPr>
          <w:rFonts w:ascii="Arial" w:hAnsi="Arial"/>
          <w:sz w:val="20"/>
        </w:rPr>
        <w:t>thetic and sympathetic signals, which can</w:t>
      </w:r>
      <w:r w:rsidR="00E05305">
        <w:rPr>
          <w:rFonts w:ascii="Arial" w:hAnsi="Arial"/>
          <w:sz w:val="20"/>
        </w:rPr>
        <w:t xml:space="preserve"> be</w:t>
      </w:r>
      <w:r w:rsidR="00623640">
        <w:rPr>
          <w:rFonts w:ascii="Arial" w:hAnsi="Arial"/>
          <w:sz w:val="20"/>
        </w:rPr>
        <w:t xml:space="preserve"> altered in circulatory shock. Finally, each organ system has its optimal </w:t>
      </w:r>
      <w:proofErr w:type="spellStart"/>
      <w:r w:rsidR="00623640">
        <w:rPr>
          <w:rFonts w:ascii="Arial" w:hAnsi="Arial"/>
          <w:sz w:val="20"/>
        </w:rPr>
        <w:t>autoregulatory</w:t>
      </w:r>
      <w:proofErr w:type="spellEnd"/>
      <w:r w:rsidR="00623640">
        <w:rPr>
          <w:rFonts w:ascii="Arial" w:hAnsi="Arial"/>
          <w:sz w:val="20"/>
        </w:rPr>
        <w:t xml:space="preserve"> range.  For exam</w:t>
      </w:r>
      <w:r w:rsidR="00BB5DF6">
        <w:rPr>
          <w:rFonts w:ascii="Arial" w:hAnsi="Arial"/>
          <w:sz w:val="20"/>
        </w:rPr>
        <w:t>ple, autoregulation of the cerebral vasculature produces</w:t>
      </w:r>
      <w:r w:rsidR="00623640">
        <w:rPr>
          <w:rFonts w:ascii="Arial" w:hAnsi="Arial"/>
          <w:sz w:val="20"/>
        </w:rPr>
        <w:t xml:space="preserve"> stable cerebral perfusion pressure over a wide range of</w:t>
      </w:r>
      <w:r w:rsidR="00BB5DF6">
        <w:rPr>
          <w:rFonts w:ascii="Arial" w:hAnsi="Arial"/>
          <w:sz w:val="20"/>
        </w:rPr>
        <w:t xml:space="preserve"> systemic pressures, generally 4</w:t>
      </w:r>
      <w:r w:rsidR="00623640">
        <w:rPr>
          <w:rFonts w:ascii="Arial" w:hAnsi="Arial"/>
          <w:sz w:val="20"/>
        </w:rPr>
        <w:t xml:space="preserve">0-200 mm Hg.  Coronary perfusion pressure can generally be maintained by </w:t>
      </w:r>
      <w:proofErr w:type="spellStart"/>
      <w:r w:rsidR="00623640">
        <w:rPr>
          <w:rFonts w:ascii="Arial" w:hAnsi="Arial"/>
          <w:sz w:val="20"/>
        </w:rPr>
        <w:t>autoregulatory</w:t>
      </w:r>
      <w:proofErr w:type="spellEnd"/>
      <w:r w:rsidR="00623640">
        <w:rPr>
          <w:rFonts w:ascii="Arial" w:hAnsi="Arial"/>
          <w:sz w:val="20"/>
        </w:rPr>
        <w:t xml:space="preserve"> mechanisms if the systemic pressure is in the range of 40-100 mm Hg.  Finally, mesenteric and renal circulations have a narrower range of autoregulation and typically require a mean arterial pressure of &gt;60 mm Hg; below this pressure, </w:t>
      </w:r>
      <w:proofErr w:type="spellStart"/>
      <w:r w:rsidR="00623640">
        <w:rPr>
          <w:rFonts w:ascii="Arial" w:hAnsi="Arial"/>
          <w:sz w:val="20"/>
        </w:rPr>
        <w:t>autoregulatory</w:t>
      </w:r>
      <w:proofErr w:type="spellEnd"/>
      <w:r w:rsidR="00623640">
        <w:rPr>
          <w:rFonts w:ascii="Arial" w:hAnsi="Arial"/>
          <w:sz w:val="20"/>
        </w:rPr>
        <w:t xml:space="preserve"> mechanisms cannot compensate for the reduced perfusion pressure and the tissues </w:t>
      </w:r>
      <w:r w:rsidR="00BB5DF6">
        <w:rPr>
          <w:rFonts w:ascii="Arial" w:hAnsi="Arial"/>
          <w:sz w:val="20"/>
        </w:rPr>
        <w:t>are at risk for</w:t>
      </w:r>
      <w:r w:rsidR="00623640">
        <w:rPr>
          <w:rFonts w:ascii="Arial" w:hAnsi="Arial"/>
          <w:sz w:val="20"/>
        </w:rPr>
        <w:t xml:space="preserve"> ischemi</w:t>
      </w:r>
      <w:r w:rsidR="00BB5DF6">
        <w:rPr>
          <w:rFonts w:ascii="Arial" w:hAnsi="Arial"/>
          <w:sz w:val="20"/>
        </w:rPr>
        <w:t>a</w:t>
      </w:r>
      <w:r w:rsidR="00623640">
        <w:rPr>
          <w:rFonts w:ascii="Arial" w:hAnsi="Arial"/>
          <w:sz w:val="20"/>
        </w:rPr>
        <w:t>.</w:t>
      </w:r>
      <w:r w:rsidR="00D07FD1">
        <w:rPr>
          <w:rStyle w:val="EndnoteReference"/>
          <w:rFonts w:ascii="Arial" w:hAnsi="Arial"/>
          <w:sz w:val="20"/>
        </w:rPr>
        <w:endnoteReference w:id="5"/>
      </w:r>
      <w:r w:rsidR="00D07FD1">
        <w:rPr>
          <w:rFonts w:ascii="Arial" w:hAnsi="Arial"/>
          <w:sz w:val="20"/>
        </w:rPr>
        <w:t xml:space="preserve">  </w:t>
      </w:r>
      <w:r w:rsidR="00BB5DF6">
        <w:rPr>
          <w:rFonts w:ascii="Arial" w:hAnsi="Arial"/>
          <w:sz w:val="20"/>
        </w:rPr>
        <w:t>Autoregulation is</w:t>
      </w:r>
      <w:r w:rsidR="00D07FD1">
        <w:rPr>
          <w:rFonts w:ascii="Arial" w:hAnsi="Arial"/>
          <w:sz w:val="20"/>
        </w:rPr>
        <w:t xml:space="preserve"> why MAP is maintained at a goal of &gt;60</w:t>
      </w:r>
      <w:r w:rsidR="00E05305">
        <w:rPr>
          <w:rFonts w:ascii="Arial" w:hAnsi="Arial"/>
          <w:sz w:val="20"/>
        </w:rPr>
        <w:t xml:space="preserve">-65 mm Hg in </w:t>
      </w:r>
      <w:proofErr w:type="spellStart"/>
      <w:r w:rsidR="00E05305">
        <w:rPr>
          <w:rFonts w:ascii="Arial" w:hAnsi="Arial"/>
          <w:sz w:val="20"/>
        </w:rPr>
        <w:t>hypotensive</w:t>
      </w:r>
      <w:proofErr w:type="spellEnd"/>
      <w:r w:rsidR="00E05305">
        <w:rPr>
          <w:rFonts w:ascii="Arial" w:hAnsi="Arial"/>
          <w:sz w:val="20"/>
        </w:rPr>
        <w:t xml:space="preserve"> patients</w:t>
      </w:r>
      <w:proofErr w:type="gramStart"/>
      <w:r w:rsidR="00BB5DF6">
        <w:rPr>
          <w:rFonts w:ascii="Arial" w:hAnsi="Arial"/>
          <w:sz w:val="20"/>
        </w:rPr>
        <w:t>;</w:t>
      </w:r>
      <w:proofErr w:type="gramEnd"/>
      <w:r w:rsidR="00BB5DF6">
        <w:rPr>
          <w:rFonts w:ascii="Arial" w:hAnsi="Arial"/>
          <w:sz w:val="20"/>
        </w:rPr>
        <w:t xml:space="preserve"> above this threshold</w:t>
      </w:r>
      <w:r w:rsidR="00D07FD1">
        <w:rPr>
          <w:rFonts w:ascii="Arial" w:hAnsi="Arial"/>
          <w:sz w:val="20"/>
        </w:rPr>
        <w:t xml:space="preserve"> </w:t>
      </w:r>
      <w:r w:rsidR="00E05305">
        <w:rPr>
          <w:rFonts w:ascii="Arial" w:hAnsi="Arial"/>
          <w:sz w:val="20"/>
        </w:rPr>
        <w:t xml:space="preserve">tissue specific </w:t>
      </w:r>
      <w:r w:rsidR="00D07FD1">
        <w:rPr>
          <w:rFonts w:ascii="Arial" w:hAnsi="Arial"/>
          <w:sz w:val="20"/>
        </w:rPr>
        <w:t xml:space="preserve">vascular autoregulation </w:t>
      </w:r>
      <w:r w:rsidR="00E05305">
        <w:rPr>
          <w:rFonts w:ascii="Arial" w:hAnsi="Arial"/>
          <w:sz w:val="20"/>
        </w:rPr>
        <w:t>can maintain perfusion pressure to most organs.</w:t>
      </w:r>
    </w:p>
    <w:p w:rsidR="00D07FD1" w:rsidRPr="00E05305" w:rsidRDefault="00E05305" w:rsidP="006C3740">
      <w:pPr>
        <w:spacing w:after="120"/>
        <w:jc w:val="both"/>
        <w:rPr>
          <w:rFonts w:ascii="Arial" w:hAnsi="Arial"/>
          <w:b/>
          <w:sz w:val="20"/>
        </w:rPr>
      </w:pPr>
      <w:r w:rsidRPr="00E05305">
        <w:rPr>
          <w:rFonts w:ascii="Arial" w:hAnsi="Arial"/>
          <w:b/>
          <w:sz w:val="20"/>
        </w:rPr>
        <w:t>FIGURE 1</w:t>
      </w:r>
    </w:p>
    <w:p w:rsidR="00E05305" w:rsidRDefault="00E05305" w:rsidP="006C3740">
      <w:pPr>
        <w:spacing w:after="120"/>
        <w:jc w:val="both"/>
        <w:rPr>
          <w:rFonts w:ascii="Arial" w:hAnsi="Arial"/>
          <w:b/>
          <w:sz w:val="20"/>
        </w:rPr>
      </w:pPr>
      <w:r>
        <w:rPr>
          <w:rFonts w:ascii="Arial" w:hAnsi="Arial"/>
          <w:b/>
          <w:noProof/>
          <w:sz w:val="20"/>
        </w:rPr>
        <w:drawing>
          <wp:inline distT="0" distB="0" distL="0" distR="0">
            <wp:extent cx="3175000" cy="2859054"/>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179790" cy="2863368"/>
                    </a:xfrm>
                    <a:prstGeom prst="rect">
                      <a:avLst/>
                    </a:prstGeom>
                    <a:noFill/>
                    <a:ln w="9525">
                      <a:noFill/>
                      <a:miter lim="800000"/>
                      <a:headEnd/>
                      <a:tailEnd/>
                    </a:ln>
                  </pic:spPr>
                </pic:pic>
              </a:graphicData>
            </a:graphic>
          </wp:inline>
        </w:drawing>
      </w:r>
    </w:p>
    <w:p w:rsidR="00E10519" w:rsidRPr="00DA35CF" w:rsidRDefault="00E73A3B" w:rsidP="006C3740">
      <w:pPr>
        <w:spacing w:after="120"/>
        <w:jc w:val="both"/>
        <w:rPr>
          <w:rFonts w:ascii="Arial" w:hAnsi="Arial"/>
          <w:b/>
          <w:sz w:val="20"/>
        </w:rPr>
      </w:pPr>
      <w:r>
        <w:rPr>
          <w:rFonts w:ascii="Arial" w:hAnsi="Arial"/>
          <w:b/>
          <w:sz w:val="20"/>
        </w:rPr>
        <w:t>PATHOPHYSIOLOGY OF SHOCK: CELLULAR DYSFUNCTION</w:t>
      </w:r>
    </w:p>
    <w:p w:rsidR="00547116" w:rsidRDefault="00686CDB" w:rsidP="006C3740">
      <w:pPr>
        <w:spacing w:after="120"/>
        <w:jc w:val="both"/>
        <w:rPr>
          <w:rFonts w:ascii="Arial" w:hAnsi="Arial"/>
          <w:sz w:val="20"/>
        </w:rPr>
      </w:pPr>
      <w:r w:rsidRPr="00DA35CF">
        <w:rPr>
          <w:rFonts w:ascii="Arial" w:hAnsi="Arial"/>
          <w:sz w:val="20"/>
        </w:rPr>
        <w:t xml:space="preserve">Ischemia, inflammation, and free radical production are all thought to play a role in the </w:t>
      </w:r>
      <w:proofErr w:type="spellStart"/>
      <w:r w:rsidRPr="00DA35CF">
        <w:rPr>
          <w:rFonts w:ascii="Arial" w:hAnsi="Arial"/>
          <w:sz w:val="20"/>
        </w:rPr>
        <w:t>pathophysiology</w:t>
      </w:r>
      <w:proofErr w:type="spellEnd"/>
      <w:r w:rsidRPr="00DA35CF">
        <w:rPr>
          <w:rFonts w:ascii="Arial" w:hAnsi="Arial"/>
          <w:sz w:val="20"/>
        </w:rPr>
        <w:t xml:space="preserve"> of shock at the cellular level.</w:t>
      </w:r>
      <w:r w:rsidR="00633D9B" w:rsidRPr="00DA35CF">
        <w:rPr>
          <w:rStyle w:val="EndnoteReference"/>
          <w:rFonts w:ascii="Arial" w:hAnsi="Arial"/>
          <w:sz w:val="20"/>
        </w:rPr>
        <w:endnoteReference w:id="6"/>
      </w:r>
      <w:r w:rsidRPr="00DA35CF">
        <w:rPr>
          <w:rFonts w:ascii="Arial" w:hAnsi="Arial"/>
          <w:sz w:val="20"/>
        </w:rPr>
        <w:t xml:space="preserve">  These processes are thought to reflect the common final pathway of cellular damage in all forms of shock.  As discussed above, tissue hypoperf</w:t>
      </w:r>
      <w:r w:rsidR="00BB5DF6">
        <w:rPr>
          <w:rFonts w:ascii="Arial" w:hAnsi="Arial"/>
          <w:sz w:val="20"/>
        </w:rPr>
        <w:t>usion is a central component</w:t>
      </w:r>
      <w:r w:rsidRPr="00DA35CF">
        <w:rPr>
          <w:rFonts w:ascii="Arial" w:hAnsi="Arial"/>
          <w:sz w:val="20"/>
        </w:rPr>
        <w:t xml:space="preserve">, resulting in local tissue hypoxia.  Reduced oxygen delivery results in a shift from highly efficient aerobic </w:t>
      </w:r>
      <w:proofErr w:type="spellStart"/>
      <w:r w:rsidRPr="00DA35CF">
        <w:rPr>
          <w:rFonts w:ascii="Arial" w:hAnsi="Arial"/>
          <w:sz w:val="20"/>
        </w:rPr>
        <w:t>glycolysis</w:t>
      </w:r>
      <w:proofErr w:type="spellEnd"/>
      <w:r w:rsidRPr="00DA35CF">
        <w:rPr>
          <w:rFonts w:ascii="Arial" w:hAnsi="Arial"/>
          <w:sz w:val="20"/>
        </w:rPr>
        <w:t xml:space="preserve"> to anaerobic metabolism.  Recall that oxidative metabolism produces 38 ATP per </w:t>
      </w:r>
      <w:r w:rsidR="00D9109C" w:rsidRPr="00DA35CF">
        <w:rPr>
          <w:rFonts w:ascii="Arial" w:hAnsi="Arial"/>
          <w:sz w:val="20"/>
        </w:rPr>
        <w:t xml:space="preserve">molecule of glucose compared to a net production of 2 ATP in anaerobic </w:t>
      </w:r>
      <w:proofErr w:type="spellStart"/>
      <w:r w:rsidR="00D9109C" w:rsidRPr="00DA35CF">
        <w:rPr>
          <w:rFonts w:ascii="Arial" w:hAnsi="Arial"/>
          <w:sz w:val="20"/>
        </w:rPr>
        <w:t>glycolysis</w:t>
      </w:r>
      <w:proofErr w:type="spellEnd"/>
      <w:r w:rsidR="00D9109C" w:rsidRPr="00DA35CF">
        <w:rPr>
          <w:rFonts w:ascii="Arial" w:hAnsi="Arial"/>
          <w:sz w:val="20"/>
        </w:rPr>
        <w:t xml:space="preserve">.  The cellular supply of energetic substrates becomes rapidly depleted.  </w:t>
      </w:r>
      <w:proofErr w:type="spellStart"/>
      <w:r w:rsidR="00D9109C" w:rsidRPr="00DA35CF">
        <w:rPr>
          <w:rFonts w:ascii="Arial" w:hAnsi="Arial"/>
          <w:sz w:val="20"/>
        </w:rPr>
        <w:t>Pyruvate</w:t>
      </w:r>
      <w:proofErr w:type="spellEnd"/>
      <w:r w:rsidR="00D9109C" w:rsidRPr="00DA35CF">
        <w:rPr>
          <w:rFonts w:ascii="Arial" w:hAnsi="Arial"/>
          <w:sz w:val="20"/>
        </w:rPr>
        <w:t xml:space="preserve"> is metabolized to lactic acid to regenerate NAD+.  This results in a reduction of intracellular pH.  The combination of </w:t>
      </w:r>
      <w:r w:rsidR="00D32EA7">
        <w:rPr>
          <w:rFonts w:ascii="Arial" w:hAnsi="Arial"/>
          <w:sz w:val="20"/>
        </w:rPr>
        <w:t>reduce</w:t>
      </w:r>
      <w:r w:rsidR="00D9109C" w:rsidRPr="00DA35CF">
        <w:rPr>
          <w:rFonts w:ascii="Arial" w:hAnsi="Arial"/>
          <w:sz w:val="20"/>
        </w:rPr>
        <w:t xml:space="preserve"> ATP stores and </w:t>
      </w:r>
      <w:r w:rsidR="00D32EA7">
        <w:rPr>
          <w:rFonts w:ascii="Arial" w:hAnsi="Arial"/>
          <w:sz w:val="20"/>
        </w:rPr>
        <w:t>a</w:t>
      </w:r>
      <w:r w:rsidR="00BB5DF6">
        <w:rPr>
          <w:rFonts w:ascii="Arial" w:hAnsi="Arial"/>
          <w:sz w:val="20"/>
        </w:rPr>
        <w:t xml:space="preserve"> reduction in pH will eventually lead to irreversible cellular damage</w:t>
      </w:r>
      <w:r w:rsidR="00D9109C" w:rsidRPr="00DA35CF">
        <w:rPr>
          <w:rFonts w:ascii="Arial" w:hAnsi="Arial"/>
          <w:sz w:val="20"/>
        </w:rPr>
        <w:t>, contributing to the progression of shock</w:t>
      </w:r>
      <w:r w:rsidR="002F3ECF">
        <w:rPr>
          <w:rFonts w:ascii="Arial" w:hAnsi="Arial"/>
          <w:sz w:val="20"/>
        </w:rPr>
        <w:t xml:space="preserve"> and multiple organ dysfunction.</w:t>
      </w:r>
    </w:p>
    <w:p w:rsidR="00EB28E8" w:rsidRDefault="002F3ECF" w:rsidP="006C3740">
      <w:pPr>
        <w:spacing w:after="120"/>
        <w:jc w:val="both"/>
        <w:rPr>
          <w:rFonts w:ascii="Arial" w:hAnsi="Arial"/>
          <w:sz w:val="20"/>
        </w:rPr>
      </w:pPr>
      <w:r>
        <w:rPr>
          <w:rFonts w:ascii="Arial" w:hAnsi="Arial"/>
          <w:sz w:val="20"/>
        </w:rPr>
        <w:t xml:space="preserve">Inflammation plays a key role in septic shock and </w:t>
      </w:r>
      <w:proofErr w:type="spellStart"/>
      <w:r>
        <w:rPr>
          <w:rFonts w:ascii="Arial" w:hAnsi="Arial"/>
          <w:sz w:val="20"/>
        </w:rPr>
        <w:t>hypovolemic</w:t>
      </w:r>
      <w:proofErr w:type="spellEnd"/>
      <w:r>
        <w:rPr>
          <w:rFonts w:ascii="Arial" w:hAnsi="Arial"/>
          <w:sz w:val="20"/>
        </w:rPr>
        <w:t xml:space="preserve"> shock secondary to trauma.  </w:t>
      </w:r>
      <w:r w:rsidR="00321A17">
        <w:rPr>
          <w:rFonts w:ascii="Arial" w:hAnsi="Arial"/>
          <w:sz w:val="20"/>
        </w:rPr>
        <w:t>Septic shock, in particular is associated with an inflammatory response to an underlying pathogen and elaboration of circulating inflammatory mediators, such as tumor necrosis factor-</w:t>
      </w:r>
      <w:r w:rsidR="00321A17">
        <w:rPr>
          <w:rFonts w:ascii="Arial" w:hAnsi="Arial"/>
          <w:sz w:val="20"/>
        </w:rPr>
        <w:sym w:font="Symbol" w:char="F061"/>
      </w:r>
      <w:r w:rsidR="00321A17">
        <w:rPr>
          <w:rFonts w:ascii="Arial" w:hAnsi="Arial"/>
          <w:sz w:val="20"/>
        </w:rPr>
        <w:t>, interleukin 1-</w:t>
      </w:r>
      <w:r w:rsidR="00321A17">
        <w:rPr>
          <w:rFonts w:ascii="Arial" w:hAnsi="Arial"/>
          <w:sz w:val="20"/>
        </w:rPr>
        <w:sym w:font="Symbol" w:char="F062"/>
      </w:r>
      <w:r w:rsidR="00321A17">
        <w:rPr>
          <w:rFonts w:ascii="Arial" w:hAnsi="Arial"/>
          <w:sz w:val="20"/>
        </w:rPr>
        <w:t xml:space="preserve">, and interleukin 6.  These and other circulating factors mediate the systemic inflammatory response, including activation of inducible nitric-oxide </w:t>
      </w:r>
      <w:proofErr w:type="spellStart"/>
      <w:r w:rsidR="00321A17">
        <w:rPr>
          <w:rFonts w:ascii="Arial" w:hAnsi="Arial"/>
          <w:sz w:val="20"/>
        </w:rPr>
        <w:t>synthase</w:t>
      </w:r>
      <w:proofErr w:type="spellEnd"/>
      <w:r w:rsidR="00321A17">
        <w:rPr>
          <w:rFonts w:ascii="Arial" w:hAnsi="Arial"/>
          <w:sz w:val="20"/>
        </w:rPr>
        <w:t xml:space="preserve"> (</w:t>
      </w:r>
      <w:proofErr w:type="spellStart"/>
      <w:r w:rsidR="00321A17">
        <w:rPr>
          <w:rFonts w:ascii="Arial" w:hAnsi="Arial"/>
          <w:sz w:val="20"/>
        </w:rPr>
        <w:t>iNOS</w:t>
      </w:r>
      <w:proofErr w:type="spellEnd"/>
      <w:r w:rsidR="00321A17">
        <w:rPr>
          <w:rFonts w:ascii="Arial" w:hAnsi="Arial"/>
          <w:sz w:val="20"/>
        </w:rPr>
        <w:t xml:space="preserve">), which may contribute to systemic </w:t>
      </w:r>
      <w:proofErr w:type="spellStart"/>
      <w:r w:rsidR="00321A17">
        <w:rPr>
          <w:rFonts w:ascii="Arial" w:hAnsi="Arial"/>
          <w:sz w:val="20"/>
        </w:rPr>
        <w:t>vasodilation</w:t>
      </w:r>
      <w:proofErr w:type="spellEnd"/>
      <w:r w:rsidR="00321A17">
        <w:rPr>
          <w:rFonts w:ascii="Arial" w:hAnsi="Arial"/>
          <w:sz w:val="20"/>
        </w:rPr>
        <w:t xml:space="preserve">.  Furthermore, activation of the coagulation cascade and formation of </w:t>
      </w:r>
      <w:proofErr w:type="spellStart"/>
      <w:r w:rsidR="00321A17">
        <w:rPr>
          <w:rFonts w:ascii="Arial" w:hAnsi="Arial"/>
          <w:sz w:val="20"/>
        </w:rPr>
        <w:t>microthrombi</w:t>
      </w:r>
      <w:proofErr w:type="spellEnd"/>
      <w:r w:rsidR="00321A17">
        <w:rPr>
          <w:rFonts w:ascii="Arial" w:hAnsi="Arial"/>
          <w:sz w:val="20"/>
        </w:rPr>
        <w:t xml:space="preserve"> can cause localized ischemia</w:t>
      </w:r>
      <w:r w:rsidR="00EB28E8">
        <w:rPr>
          <w:rFonts w:ascii="Arial" w:hAnsi="Arial"/>
          <w:sz w:val="20"/>
        </w:rPr>
        <w:t xml:space="preserve"> and worsen organ dysfunction.</w:t>
      </w:r>
      <w:r w:rsidR="00BB5DF6">
        <w:rPr>
          <w:rFonts w:ascii="Arial" w:hAnsi="Arial"/>
          <w:sz w:val="20"/>
        </w:rPr>
        <w:t xml:space="preserve">  </w:t>
      </w:r>
    </w:p>
    <w:p w:rsidR="00E73A3B" w:rsidRPr="00A95E7E" w:rsidRDefault="00EB28E8" w:rsidP="006C3740">
      <w:pPr>
        <w:spacing w:after="120"/>
        <w:jc w:val="both"/>
        <w:rPr>
          <w:rFonts w:ascii="Arial" w:hAnsi="Arial"/>
          <w:sz w:val="20"/>
        </w:rPr>
      </w:pPr>
      <w:r>
        <w:rPr>
          <w:rFonts w:ascii="Arial" w:hAnsi="Arial"/>
          <w:sz w:val="20"/>
        </w:rPr>
        <w:t xml:space="preserve">Cellular and tissue damage secondary to the generation of free radicals is also thought to contribute to the pathogenesis of shock, especially following reperfusion of ischemic tissues (e.g. cardiogenic shock following reperfusion for acute MI).  Ischemia results in depletion of high-energy substrates such as ATP, leading to a reciprocal increase in their downstream metabolites.  The metabolites of ATP include adenosine, </w:t>
      </w:r>
      <w:proofErr w:type="spellStart"/>
      <w:r>
        <w:rPr>
          <w:rFonts w:ascii="Arial" w:hAnsi="Arial"/>
          <w:sz w:val="20"/>
        </w:rPr>
        <w:t>inosine</w:t>
      </w:r>
      <w:proofErr w:type="spellEnd"/>
      <w:r>
        <w:rPr>
          <w:rFonts w:ascii="Arial" w:hAnsi="Arial"/>
          <w:sz w:val="20"/>
        </w:rPr>
        <w:t xml:space="preserve">, and hypoxanthine, the latter of which is converted to </w:t>
      </w:r>
      <w:proofErr w:type="spellStart"/>
      <w:r>
        <w:rPr>
          <w:rFonts w:ascii="Arial" w:hAnsi="Arial"/>
          <w:sz w:val="20"/>
        </w:rPr>
        <w:t>xanthine</w:t>
      </w:r>
      <w:proofErr w:type="spellEnd"/>
      <w:r>
        <w:rPr>
          <w:rFonts w:ascii="Arial" w:hAnsi="Arial"/>
          <w:sz w:val="20"/>
        </w:rPr>
        <w:t xml:space="preserve"> and uric acid by </w:t>
      </w:r>
      <w:proofErr w:type="spellStart"/>
      <w:r>
        <w:rPr>
          <w:rFonts w:ascii="Arial" w:hAnsi="Arial"/>
          <w:sz w:val="20"/>
        </w:rPr>
        <w:t>xanthine</w:t>
      </w:r>
      <w:proofErr w:type="spellEnd"/>
      <w:r>
        <w:rPr>
          <w:rFonts w:ascii="Arial" w:hAnsi="Arial"/>
          <w:sz w:val="20"/>
        </w:rPr>
        <w:t xml:space="preserve"> </w:t>
      </w:r>
      <w:proofErr w:type="spellStart"/>
      <w:r>
        <w:rPr>
          <w:rFonts w:ascii="Arial" w:hAnsi="Arial"/>
          <w:sz w:val="20"/>
        </w:rPr>
        <w:t>oxidase</w:t>
      </w:r>
      <w:proofErr w:type="spellEnd"/>
      <w:r>
        <w:rPr>
          <w:rFonts w:ascii="Arial" w:hAnsi="Arial"/>
          <w:sz w:val="20"/>
        </w:rPr>
        <w:t xml:space="preserve"> in a reaction that requires O</w:t>
      </w:r>
      <w:r>
        <w:rPr>
          <w:rFonts w:ascii="Arial" w:hAnsi="Arial"/>
          <w:sz w:val="20"/>
          <w:vertAlign w:val="subscript"/>
        </w:rPr>
        <w:t>2</w:t>
      </w:r>
      <w:r>
        <w:rPr>
          <w:rFonts w:ascii="Arial" w:hAnsi="Arial"/>
          <w:sz w:val="20"/>
        </w:rPr>
        <w:t xml:space="preserve">.  Superoxide </w:t>
      </w:r>
      <w:r w:rsidR="00BB5DF6">
        <w:rPr>
          <w:rFonts w:ascii="Arial" w:hAnsi="Arial"/>
          <w:sz w:val="20"/>
        </w:rPr>
        <w:t>(</w:t>
      </w:r>
      <w:r>
        <w:rPr>
          <w:rFonts w:ascii="Arial" w:hAnsi="Arial"/>
          <w:sz w:val="20"/>
        </w:rPr>
        <w:t>O</w:t>
      </w:r>
      <w:r>
        <w:rPr>
          <w:rFonts w:ascii="Arial" w:hAnsi="Arial"/>
          <w:sz w:val="20"/>
          <w:vertAlign w:val="subscript"/>
        </w:rPr>
        <w:t>2</w:t>
      </w:r>
      <w:r>
        <w:rPr>
          <w:rFonts w:ascii="Arial" w:hAnsi="Arial"/>
          <w:sz w:val="20"/>
          <w:vertAlign w:val="superscript"/>
        </w:rPr>
        <w:t>-</w:t>
      </w:r>
      <w:r w:rsidR="00BB5DF6">
        <w:rPr>
          <w:rFonts w:ascii="Arial" w:hAnsi="Arial"/>
          <w:sz w:val="20"/>
        </w:rPr>
        <w:t>)</w:t>
      </w:r>
      <w:r w:rsidR="00A95E7E">
        <w:rPr>
          <w:rFonts w:ascii="Arial" w:hAnsi="Arial"/>
          <w:sz w:val="20"/>
        </w:rPr>
        <w:t xml:space="preserve"> is also produced in this reaction.  With resuscitation or reperfusion, the addition of O</w:t>
      </w:r>
      <w:r w:rsidR="00A95E7E">
        <w:rPr>
          <w:rFonts w:ascii="Arial" w:hAnsi="Arial"/>
          <w:sz w:val="20"/>
          <w:vertAlign w:val="subscript"/>
        </w:rPr>
        <w:t>2</w:t>
      </w:r>
      <w:r w:rsidR="00A95E7E">
        <w:rPr>
          <w:rFonts w:ascii="Arial" w:hAnsi="Arial"/>
          <w:sz w:val="20"/>
        </w:rPr>
        <w:t xml:space="preserve"> drives the reaction forward, producing significant quantities of free radicals that lead to further tissue damage and c</w:t>
      </w:r>
      <w:r w:rsidR="00EF212B">
        <w:rPr>
          <w:rFonts w:ascii="Arial" w:hAnsi="Arial"/>
          <w:sz w:val="20"/>
        </w:rPr>
        <w:t>ellular dysfunction, as well as subsequent inflammation.</w:t>
      </w:r>
      <w:r w:rsidR="00EF212B">
        <w:rPr>
          <w:rStyle w:val="EndnoteReference"/>
          <w:rFonts w:ascii="Arial" w:hAnsi="Arial"/>
          <w:sz w:val="20"/>
        </w:rPr>
        <w:endnoteReference w:id="7"/>
      </w:r>
    </w:p>
    <w:p w:rsidR="00E73A3B" w:rsidRPr="00DA35CF" w:rsidRDefault="00E73A3B" w:rsidP="00E73A3B">
      <w:pPr>
        <w:spacing w:after="120"/>
        <w:jc w:val="both"/>
        <w:rPr>
          <w:rFonts w:ascii="Arial" w:hAnsi="Arial"/>
          <w:b/>
          <w:sz w:val="20"/>
        </w:rPr>
      </w:pPr>
      <w:r>
        <w:rPr>
          <w:rFonts w:ascii="Arial" w:hAnsi="Arial"/>
          <w:b/>
          <w:sz w:val="20"/>
        </w:rPr>
        <w:t>PATHOPHYSIOLOGY OF SHOCK: ORGAN SYSTEM DYSFUNCTION</w:t>
      </w:r>
    </w:p>
    <w:p w:rsidR="00EF212B" w:rsidRDefault="00D07FD1" w:rsidP="006C3740">
      <w:pPr>
        <w:spacing w:after="120"/>
        <w:jc w:val="both"/>
        <w:rPr>
          <w:rFonts w:ascii="Arial" w:hAnsi="Arial"/>
          <w:sz w:val="20"/>
        </w:rPr>
      </w:pPr>
      <w:r>
        <w:rPr>
          <w:rFonts w:ascii="Arial" w:hAnsi="Arial"/>
          <w:sz w:val="20"/>
        </w:rPr>
        <w:t>Every organ is susceptible to ischemia, however, becaus</w:t>
      </w:r>
      <w:r w:rsidR="008B664C">
        <w:rPr>
          <w:rFonts w:ascii="Arial" w:hAnsi="Arial"/>
          <w:sz w:val="20"/>
        </w:rPr>
        <w:t xml:space="preserve">e of </w:t>
      </w:r>
      <w:proofErr w:type="spellStart"/>
      <w:r w:rsidR="008B664C">
        <w:rPr>
          <w:rFonts w:ascii="Arial" w:hAnsi="Arial"/>
          <w:sz w:val="20"/>
        </w:rPr>
        <w:t>autoregulatory</w:t>
      </w:r>
      <w:proofErr w:type="spellEnd"/>
      <w:r w:rsidR="008B664C">
        <w:rPr>
          <w:rFonts w:ascii="Arial" w:hAnsi="Arial"/>
          <w:sz w:val="20"/>
        </w:rPr>
        <w:t xml:space="preserve"> mechanisms and </w:t>
      </w:r>
      <w:r>
        <w:rPr>
          <w:rFonts w:ascii="Arial" w:hAnsi="Arial"/>
          <w:sz w:val="20"/>
        </w:rPr>
        <w:t>dif</w:t>
      </w:r>
      <w:r w:rsidR="008B664C">
        <w:rPr>
          <w:rFonts w:ascii="Arial" w:hAnsi="Arial"/>
          <w:sz w:val="20"/>
        </w:rPr>
        <w:t xml:space="preserve">ferences in metabolic activity of each tissue, the threshold for ischemic insult to each organ varies.  Generally, the renal and mesenteric circulations require the highest systemic pressures to maintain organ perfusion (&gt;60 mm Hg) and, thus, these organs are the most susceptible to ischemic damage from circulatory shock.  </w:t>
      </w:r>
      <w:r w:rsidR="003277EB">
        <w:rPr>
          <w:rFonts w:ascii="Arial" w:hAnsi="Arial"/>
          <w:sz w:val="20"/>
        </w:rPr>
        <w:t xml:space="preserve">In contrast, the </w:t>
      </w:r>
      <w:r w:rsidR="007278BD">
        <w:rPr>
          <w:rFonts w:ascii="Arial" w:hAnsi="Arial"/>
          <w:sz w:val="20"/>
        </w:rPr>
        <w:t xml:space="preserve">cerebral and coronary circulations exhibit effective autoregulation across a broader range of systemic pressures.  Table 3 lists many of the organ-specific complications that can be associated with circulatory shock.  It is important to remember that the susceptibility to any complication varies from one patient to another depending on underlying </w:t>
      </w:r>
      <w:proofErr w:type="spellStart"/>
      <w:r w:rsidR="007278BD">
        <w:rPr>
          <w:rFonts w:ascii="Arial" w:hAnsi="Arial"/>
          <w:sz w:val="20"/>
        </w:rPr>
        <w:t>comorbidities</w:t>
      </w:r>
      <w:proofErr w:type="spellEnd"/>
      <w:r w:rsidR="007278BD">
        <w:rPr>
          <w:rFonts w:ascii="Arial" w:hAnsi="Arial"/>
          <w:sz w:val="20"/>
        </w:rPr>
        <w:t>.  For example, a patient with extensive atherosclerotic disease will be more susceptible to mesenteric ischemia</w:t>
      </w:r>
      <w:r w:rsidR="005A0E5A">
        <w:rPr>
          <w:rFonts w:ascii="Arial" w:hAnsi="Arial"/>
          <w:sz w:val="20"/>
        </w:rPr>
        <w:t xml:space="preserve"> or myocardial ischemia</w:t>
      </w:r>
      <w:r w:rsidR="007278BD">
        <w:rPr>
          <w:rFonts w:ascii="Arial" w:hAnsi="Arial"/>
          <w:sz w:val="20"/>
        </w:rPr>
        <w:t xml:space="preserve"> than a patient with minimal underlying atherosclerosis.</w:t>
      </w:r>
      <w:r w:rsidR="008B664C">
        <w:rPr>
          <w:rFonts w:ascii="Arial" w:hAnsi="Arial"/>
          <w:sz w:val="20"/>
        </w:rPr>
        <w:t xml:space="preserve">  </w:t>
      </w:r>
      <w:r w:rsidR="007278BD">
        <w:rPr>
          <w:rFonts w:ascii="Arial" w:hAnsi="Arial"/>
          <w:sz w:val="20"/>
        </w:rPr>
        <w:t xml:space="preserve">A patient with a history of </w:t>
      </w:r>
      <w:r w:rsidR="005A0E5A">
        <w:rPr>
          <w:rFonts w:ascii="Arial" w:hAnsi="Arial"/>
          <w:sz w:val="20"/>
        </w:rPr>
        <w:t>CAD or</w:t>
      </w:r>
      <w:r w:rsidR="007278BD">
        <w:rPr>
          <w:rFonts w:ascii="Arial" w:hAnsi="Arial"/>
          <w:sz w:val="20"/>
        </w:rPr>
        <w:t xml:space="preserve"> </w:t>
      </w:r>
      <w:r w:rsidR="005A0E5A">
        <w:rPr>
          <w:rFonts w:ascii="Arial" w:hAnsi="Arial"/>
          <w:sz w:val="20"/>
        </w:rPr>
        <w:t>structural heart disease</w:t>
      </w:r>
      <w:r w:rsidR="007278BD">
        <w:rPr>
          <w:rFonts w:ascii="Arial" w:hAnsi="Arial"/>
          <w:sz w:val="20"/>
        </w:rPr>
        <w:t xml:space="preserve"> might be more susceptible to myocardial ischem</w:t>
      </w:r>
      <w:r w:rsidR="005A0E5A">
        <w:rPr>
          <w:rFonts w:ascii="Arial" w:hAnsi="Arial"/>
          <w:sz w:val="20"/>
        </w:rPr>
        <w:t xml:space="preserve">ia, myocardial depression, or arrhythmias.  </w:t>
      </w:r>
    </w:p>
    <w:p w:rsidR="00E2456B" w:rsidRPr="00EF212B" w:rsidRDefault="00EF212B" w:rsidP="006C3740">
      <w:pPr>
        <w:spacing w:after="120"/>
        <w:jc w:val="both"/>
        <w:rPr>
          <w:rFonts w:ascii="Arial" w:hAnsi="Arial"/>
          <w:b/>
          <w:sz w:val="20"/>
        </w:rPr>
      </w:pPr>
      <w:r>
        <w:rPr>
          <w:rFonts w:ascii="Arial" w:hAnsi="Arial"/>
          <w:b/>
          <w:sz w:val="20"/>
        </w:rPr>
        <w:t>TABLE 3: ORGAN SYSTEM DYSFUNCTION IN CIRCULATORY SHOCK</w:t>
      </w:r>
    </w:p>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BF"/>
      </w:tblPr>
      <w:tblGrid>
        <w:gridCol w:w="2538"/>
        <w:gridCol w:w="4410"/>
      </w:tblGrid>
      <w:tr w:rsidR="00EF212B" w:rsidRPr="00EF212B">
        <w:tc>
          <w:tcPr>
            <w:tcW w:w="2538" w:type="dxa"/>
            <w:shd w:val="solid" w:color="000000" w:fill="FFFFFF"/>
          </w:tcPr>
          <w:p w:rsidR="003277EB" w:rsidRDefault="00EF212B" w:rsidP="003277EB">
            <w:pPr>
              <w:jc w:val="both"/>
              <w:rPr>
                <w:rFonts w:ascii="Arial" w:hAnsi="Arial"/>
                <w:b/>
                <w:color w:val="FFFFFF"/>
                <w:sz w:val="20"/>
              </w:rPr>
            </w:pPr>
            <w:r w:rsidRPr="00EF212B">
              <w:rPr>
                <w:rFonts w:ascii="Arial" w:hAnsi="Arial"/>
                <w:b/>
                <w:color w:val="FFFFFF"/>
                <w:sz w:val="20"/>
              </w:rPr>
              <w:t>Organ System</w:t>
            </w:r>
          </w:p>
          <w:p w:rsidR="00EF212B" w:rsidRPr="00EF212B" w:rsidRDefault="00EF212B" w:rsidP="003277EB">
            <w:pPr>
              <w:jc w:val="both"/>
              <w:rPr>
                <w:rFonts w:ascii="Arial" w:hAnsi="Arial"/>
                <w:b/>
                <w:color w:val="FFFFFF"/>
                <w:sz w:val="20"/>
              </w:rPr>
            </w:pPr>
          </w:p>
        </w:tc>
        <w:tc>
          <w:tcPr>
            <w:tcW w:w="4410" w:type="dxa"/>
            <w:shd w:val="solid" w:color="000000" w:fill="FFFFFF"/>
          </w:tcPr>
          <w:p w:rsidR="00EF212B" w:rsidRPr="00EF212B" w:rsidRDefault="00EF212B" w:rsidP="003277EB">
            <w:pPr>
              <w:rPr>
                <w:rFonts w:ascii="Arial" w:hAnsi="Arial"/>
                <w:b/>
                <w:color w:val="FFFFFF"/>
                <w:sz w:val="20"/>
              </w:rPr>
            </w:pPr>
            <w:r w:rsidRPr="00EF212B">
              <w:rPr>
                <w:rFonts w:ascii="Arial" w:hAnsi="Arial"/>
                <w:b/>
                <w:color w:val="FFFFFF"/>
                <w:sz w:val="20"/>
              </w:rPr>
              <w:t>Potential Complications in Shock</w:t>
            </w:r>
          </w:p>
        </w:tc>
      </w:tr>
      <w:tr w:rsidR="00EF212B" w:rsidRPr="00EF212B">
        <w:tc>
          <w:tcPr>
            <w:tcW w:w="2538" w:type="dxa"/>
            <w:shd w:val="clear" w:color="auto" w:fill="auto"/>
          </w:tcPr>
          <w:p w:rsidR="00EF212B" w:rsidRPr="00EF212B" w:rsidRDefault="00EF212B" w:rsidP="003277EB">
            <w:pPr>
              <w:jc w:val="both"/>
              <w:rPr>
                <w:rFonts w:ascii="Arial" w:hAnsi="Arial"/>
                <w:sz w:val="20"/>
              </w:rPr>
            </w:pPr>
            <w:r>
              <w:rPr>
                <w:rFonts w:ascii="Arial" w:hAnsi="Arial"/>
                <w:sz w:val="20"/>
              </w:rPr>
              <w:t xml:space="preserve">Central Nervous </w:t>
            </w:r>
            <w:r w:rsidR="003277EB">
              <w:rPr>
                <w:rFonts w:ascii="Arial" w:hAnsi="Arial"/>
                <w:sz w:val="20"/>
              </w:rPr>
              <w:t>s</w:t>
            </w:r>
            <w:r>
              <w:rPr>
                <w:rFonts w:ascii="Arial" w:hAnsi="Arial"/>
                <w:sz w:val="20"/>
              </w:rPr>
              <w:t>ystem</w:t>
            </w:r>
          </w:p>
        </w:tc>
        <w:tc>
          <w:tcPr>
            <w:tcW w:w="4410" w:type="dxa"/>
            <w:shd w:val="clear" w:color="auto" w:fill="auto"/>
          </w:tcPr>
          <w:p w:rsidR="003277EB" w:rsidRDefault="003277EB" w:rsidP="003277EB">
            <w:pPr>
              <w:rPr>
                <w:rFonts w:ascii="Arial" w:hAnsi="Arial"/>
                <w:sz w:val="20"/>
              </w:rPr>
            </w:pPr>
            <w:r>
              <w:rPr>
                <w:rFonts w:ascii="Arial" w:hAnsi="Arial"/>
                <w:sz w:val="20"/>
              </w:rPr>
              <w:t>Ischemic encephalopathy</w:t>
            </w:r>
          </w:p>
          <w:p w:rsidR="00EF212B" w:rsidRPr="00EF212B" w:rsidRDefault="003277EB" w:rsidP="003277EB">
            <w:pPr>
              <w:rPr>
                <w:rFonts w:ascii="Arial" w:hAnsi="Arial"/>
                <w:sz w:val="20"/>
              </w:rPr>
            </w:pPr>
            <w:r>
              <w:rPr>
                <w:rFonts w:ascii="Arial" w:hAnsi="Arial"/>
                <w:sz w:val="20"/>
              </w:rPr>
              <w:t>Cortical necrosis</w:t>
            </w:r>
          </w:p>
        </w:tc>
      </w:tr>
      <w:tr w:rsidR="00EF212B" w:rsidRPr="00EF212B">
        <w:tc>
          <w:tcPr>
            <w:tcW w:w="2538" w:type="dxa"/>
            <w:shd w:val="clear" w:color="auto" w:fill="auto"/>
          </w:tcPr>
          <w:p w:rsidR="00EF212B" w:rsidRPr="00EF212B" w:rsidRDefault="003277EB" w:rsidP="003277EB">
            <w:pPr>
              <w:jc w:val="both"/>
              <w:rPr>
                <w:rFonts w:ascii="Arial" w:hAnsi="Arial"/>
                <w:sz w:val="20"/>
              </w:rPr>
            </w:pPr>
            <w:r>
              <w:rPr>
                <w:rFonts w:ascii="Arial" w:hAnsi="Arial"/>
                <w:sz w:val="20"/>
              </w:rPr>
              <w:t>Respiratory s</w:t>
            </w:r>
            <w:r w:rsidR="00EF212B">
              <w:rPr>
                <w:rFonts w:ascii="Arial" w:hAnsi="Arial"/>
                <w:sz w:val="20"/>
              </w:rPr>
              <w:t>ystem</w:t>
            </w:r>
          </w:p>
        </w:tc>
        <w:tc>
          <w:tcPr>
            <w:tcW w:w="4410" w:type="dxa"/>
            <w:shd w:val="clear" w:color="auto" w:fill="auto"/>
          </w:tcPr>
          <w:p w:rsidR="003277EB" w:rsidRDefault="003277EB" w:rsidP="003277EB">
            <w:pPr>
              <w:rPr>
                <w:rFonts w:ascii="Arial" w:hAnsi="Arial"/>
                <w:sz w:val="20"/>
              </w:rPr>
            </w:pPr>
            <w:r>
              <w:rPr>
                <w:rFonts w:ascii="Arial" w:hAnsi="Arial"/>
                <w:sz w:val="20"/>
              </w:rPr>
              <w:t>Acute respiratory failure</w:t>
            </w:r>
          </w:p>
          <w:p w:rsidR="003277EB" w:rsidRDefault="003277EB" w:rsidP="003277EB">
            <w:pPr>
              <w:rPr>
                <w:rFonts w:ascii="Arial" w:hAnsi="Arial"/>
                <w:sz w:val="20"/>
              </w:rPr>
            </w:pPr>
            <w:r>
              <w:rPr>
                <w:rFonts w:ascii="Arial" w:hAnsi="Arial"/>
                <w:sz w:val="20"/>
              </w:rPr>
              <w:t>Acute lung injury</w:t>
            </w:r>
          </w:p>
          <w:p w:rsidR="00EF212B" w:rsidRPr="00EF212B" w:rsidRDefault="003277EB" w:rsidP="003277EB">
            <w:pPr>
              <w:rPr>
                <w:rFonts w:ascii="Arial" w:hAnsi="Arial"/>
                <w:sz w:val="20"/>
              </w:rPr>
            </w:pPr>
            <w:r>
              <w:rPr>
                <w:rFonts w:ascii="Arial" w:hAnsi="Arial"/>
                <w:sz w:val="20"/>
              </w:rPr>
              <w:t>Acute respiratory distress syndrome</w:t>
            </w:r>
          </w:p>
        </w:tc>
      </w:tr>
      <w:tr w:rsidR="00EF212B" w:rsidRPr="00EF212B">
        <w:tc>
          <w:tcPr>
            <w:tcW w:w="2538" w:type="dxa"/>
            <w:shd w:val="clear" w:color="auto" w:fill="auto"/>
          </w:tcPr>
          <w:p w:rsidR="00EF212B" w:rsidRPr="00EF212B" w:rsidRDefault="003277EB" w:rsidP="003277EB">
            <w:pPr>
              <w:jc w:val="both"/>
              <w:rPr>
                <w:rFonts w:ascii="Arial" w:hAnsi="Arial"/>
                <w:sz w:val="20"/>
              </w:rPr>
            </w:pPr>
            <w:r>
              <w:rPr>
                <w:rFonts w:ascii="Arial" w:hAnsi="Arial"/>
                <w:sz w:val="20"/>
              </w:rPr>
              <w:t>Heart</w:t>
            </w:r>
          </w:p>
        </w:tc>
        <w:tc>
          <w:tcPr>
            <w:tcW w:w="4410" w:type="dxa"/>
            <w:shd w:val="clear" w:color="auto" w:fill="auto"/>
          </w:tcPr>
          <w:p w:rsidR="003277EB" w:rsidRDefault="003277EB" w:rsidP="003277EB">
            <w:pPr>
              <w:rPr>
                <w:rFonts w:ascii="Arial" w:hAnsi="Arial"/>
                <w:sz w:val="20"/>
              </w:rPr>
            </w:pPr>
            <w:r>
              <w:rPr>
                <w:rFonts w:ascii="Arial" w:hAnsi="Arial"/>
                <w:sz w:val="20"/>
              </w:rPr>
              <w:t>Myocardial ischemia</w:t>
            </w:r>
          </w:p>
          <w:p w:rsidR="003277EB" w:rsidRDefault="003277EB" w:rsidP="003277EB">
            <w:pPr>
              <w:rPr>
                <w:rFonts w:ascii="Arial" w:hAnsi="Arial"/>
                <w:sz w:val="20"/>
              </w:rPr>
            </w:pPr>
            <w:r>
              <w:rPr>
                <w:rFonts w:ascii="Arial" w:hAnsi="Arial"/>
                <w:sz w:val="20"/>
              </w:rPr>
              <w:t>Myocardial depression</w:t>
            </w:r>
          </w:p>
          <w:p w:rsidR="003277EB" w:rsidRDefault="003277EB" w:rsidP="003277EB">
            <w:pPr>
              <w:rPr>
                <w:rFonts w:ascii="Arial" w:hAnsi="Arial"/>
                <w:sz w:val="20"/>
              </w:rPr>
            </w:pPr>
            <w:r>
              <w:rPr>
                <w:rFonts w:ascii="Arial" w:hAnsi="Arial"/>
                <w:sz w:val="20"/>
              </w:rPr>
              <w:t>Tachycardia</w:t>
            </w:r>
          </w:p>
          <w:p w:rsidR="00EF212B" w:rsidRPr="00EF212B" w:rsidRDefault="003277EB" w:rsidP="003277EB">
            <w:pPr>
              <w:rPr>
                <w:rFonts w:ascii="Arial" w:hAnsi="Arial"/>
                <w:sz w:val="20"/>
              </w:rPr>
            </w:pPr>
            <w:r>
              <w:rPr>
                <w:rFonts w:ascii="Arial" w:hAnsi="Arial"/>
                <w:sz w:val="20"/>
              </w:rPr>
              <w:t xml:space="preserve">Arrhythmias (including </w:t>
            </w:r>
            <w:proofErr w:type="spellStart"/>
            <w:r>
              <w:rPr>
                <w:rFonts w:ascii="Arial" w:hAnsi="Arial"/>
                <w:sz w:val="20"/>
              </w:rPr>
              <w:t>supraventricular</w:t>
            </w:r>
            <w:proofErr w:type="spellEnd"/>
            <w:r>
              <w:rPr>
                <w:rFonts w:ascii="Arial" w:hAnsi="Arial"/>
                <w:sz w:val="20"/>
              </w:rPr>
              <w:t xml:space="preserve"> tachycardia and ventricular </w:t>
            </w:r>
            <w:proofErr w:type="spellStart"/>
            <w:r>
              <w:rPr>
                <w:rFonts w:ascii="Arial" w:hAnsi="Arial"/>
                <w:sz w:val="20"/>
              </w:rPr>
              <w:t>ectopy</w:t>
            </w:r>
            <w:proofErr w:type="spellEnd"/>
            <w:r>
              <w:rPr>
                <w:rFonts w:ascii="Arial" w:hAnsi="Arial"/>
                <w:sz w:val="20"/>
              </w:rPr>
              <w:t xml:space="preserve"> secondary to ischemia)</w:t>
            </w:r>
          </w:p>
        </w:tc>
      </w:tr>
      <w:tr w:rsidR="00EF212B" w:rsidRPr="00EF212B">
        <w:tc>
          <w:tcPr>
            <w:tcW w:w="2538" w:type="dxa"/>
            <w:shd w:val="clear" w:color="auto" w:fill="auto"/>
          </w:tcPr>
          <w:p w:rsidR="00EF212B" w:rsidRPr="00EF212B" w:rsidRDefault="003277EB" w:rsidP="003277EB">
            <w:pPr>
              <w:jc w:val="both"/>
              <w:rPr>
                <w:rFonts w:ascii="Arial" w:hAnsi="Arial"/>
                <w:sz w:val="20"/>
              </w:rPr>
            </w:pPr>
            <w:r>
              <w:rPr>
                <w:rFonts w:ascii="Arial" w:hAnsi="Arial"/>
                <w:sz w:val="20"/>
              </w:rPr>
              <w:t>Kidneys</w:t>
            </w:r>
          </w:p>
        </w:tc>
        <w:tc>
          <w:tcPr>
            <w:tcW w:w="4410" w:type="dxa"/>
            <w:shd w:val="clear" w:color="auto" w:fill="auto"/>
          </w:tcPr>
          <w:p w:rsidR="003277EB" w:rsidRDefault="003277EB" w:rsidP="003277EB">
            <w:pPr>
              <w:rPr>
                <w:rFonts w:ascii="Arial" w:hAnsi="Arial"/>
                <w:sz w:val="20"/>
              </w:rPr>
            </w:pPr>
            <w:r>
              <w:rPr>
                <w:rFonts w:ascii="Arial" w:hAnsi="Arial"/>
                <w:sz w:val="20"/>
              </w:rPr>
              <w:t>Acute tubular necrosis</w:t>
            </w:r>
          </w:p>
          <w:p w:rsidR="00EF212B" w:rsidRPr="00EF212B" w:rsidRDefault="003277EB" w:rsidP="003277EB">
            <w:pPr>
              <w:rPr>
                <w:rFonts w:ascii="Arial" w:hAnsi="Arial"/>
                <w:sz w:val="20"/>
              </w:rPr>
            </w:pPr>
            <w:proofErr w:type="spellStart"/>
            <w:r>
              <w:rPr>
                <w:rFonts w:ascii="Arial" w:hAnsi="Arial"/>
                <w:sz w:val="20"/>
              </w:rPr>
              <w:t>Prerenal</w:t>
            </w:r>
            <w:proofErr w:type="spellEnd"/>
            <w:r>
              <w:rPr>
                <w:rFonts w:ascii="Arial" w:hAnsi="Arial"/>
                <w:sz w:val="20"/>
              </w:rPr>
              <w:t xml:space="preserve"> failure</w:t>
            </w:r>
          </w:p>
        </w:tc>
      </w:tr>
      <w:tr w:rsidR="00EF212B" w:rsidRPr="00EF212B">
        <w:tc>
          <w:tcPr>
            <w:tcW w:w="2538" w:type="dxa"/>
            <w:shd w:val="clear" w:color="auto" w:fill="auto"/>
          </w:tcPr>
          <w:p w:rsidR="00EF212B" w:rsidRPr="00EF212B" w:rsidRDefault="003277EB" w:rsidP="003277EB">
            <w:pPr>
              <w:jc w:val="both"/>
              <w:rPr>
                <w:rFonts w:ascii="Arial" w:hAnsi="Arial"/>
                <w:sz w:val="20"/>
              </w:rPr>
            </w:pPr>
            <w:r>
              <w:rPr>
                <w:rFonts w:ascii="Arial" w:hAnsi="Arial"/>
                <w:sz w:val="20"/>
              </w:rPr>
              <w:t>Gastrointestinal system</w:t>
            </w:r>
          </w:p>
        </w:tc>
        <w:tc>
          <w:tcPr>
            <w:tcW w:w="4410" w:type="dxa"/>
            <w:shd w:val="clear" w:color="auto" w:fill="auto"/>
          </w:tcPr>
          <w:p w:rsidR="003277EB" w:rsidRDefault="003277EB" w:rsidP="003277EB">
            <w:pPr>
              <w:rPr>
                <w:rFonts w:ascii="Arial" w:hAnsi="Arial"/>
                <w:sz w:val="20"/>
              </w:rPr>
            </w:pPr>
            <w:r>
              <w:rPr>
                <w:rFonts w:ascii="Arial" w:hAnsi="Arial"/>
                <w:sz w:val="20"/>
              </w:rPr>
              <w:t>Mesenteric ischemia</w:t>
            </w:r>
          </w:p>
          <w:p w:rsidR="003277EB" w:rsidRDefault="003277EB" w:rsidP="003277EB">
            <w:pPr>
              <w:rPr>
                <w:rFonts w:ascii="Arial" w:hAnsi="Arial"/>
                <w:sz w:val="20"/>
              </w:rPr>
            </w:pPr>
            <w:proofErr w:type="spellStart"/>
            <w:r>
              <w:rPr>
                <w:rFonts w:ascii="Arial" w:hAnsi="Arial"/>
                <w:sz w:val="20"/>
              </w:rPr>
              <w:t>Acalculous</w:t>
            </w:r>
            <w:proofErr w:type="spellEnd"/>
            <w:r>
              <w:rPr>
                <w:rFonts w:ascii="Arial" w:hAnsi="Arial"/>
                <w:sz w:val="20"/>
              </w:rPr>
              <w:t xml:space="preserve"> </w:t>
            </w:r>
            <w:proofErr w:type="spellStart"/>
            <w:r>
              <w:rPr>
                <w:rFonts w:ascii="Arial" w:hAnsi="Arial"/>
                <w:sz w:val="20"/>
              </w:rPr>
              <w:t>cholecystitis</w:t>
            </w:r>
            <w:proofErr w:type="spellEnd"/>
          </w:p>
          <w:p w:rsidR="003277EB" w:rsidRDefault="003277EB" w:rsidP="003277EB">
            <w:pPr>
              <w:rPr>
                <w:rFonts w:ascii="Arial" w:hAnsi="Arial"/>
                <w:sz w:val="20"/>
              </w:rPr>
            </w:pPr>
            <w:proofErr w:type="spellStart"/>
            <w:r>
              <w:rPr>
                <w:rFonts w:ascii="Arial" w:hAnsi="Arial"/>
                <w:sz w:val="20"/>
              </w:rPr>
              <w:t>Ileus</w:t>
            </w:r>
            <w:proofErr w:type="spellEnd"/>
          </w:p>
          <w:p w:rsidR="003277EB" w:rsidRDefault="003277EB" w:rsidP="003277EB">
            <w:pPr>
              <w:rPr>
                <w:rFonts w:ascii="Arial" w:hAnsi="Arial"/>
                <w:sz w:val="20"/>
              </w:rPr>
            </w:pPr>
            <w:r>
              <w:rPr>
                <w:rFonts w:ascii="Arial" w:hAnsi="Arial"/>
                <w:sz w:val="20"/>
              </w:rPr>
              <w:t>Pancreatitis</w:t>
            </w:r>
          </w:p>
          <w:p w:rsidR="003277EB" w:rsidRDefault="003277EB" w:rsidP="003277EB">
            <w:pPr>
              <w:rPr>
                <w:rFonts w:ascii="Arial" w:hAnsi="Arial"/>
                <w:sz w:val="20"/>
              </w:rPr>
            </w:pPr>
            <w:r>
              <w:rPr>
                <w:rFonts w:ascii="Arial" w:hAnsi="Arial"/>
                <w:sz w:val="20"/>
              </w:rPr>
              <w:t>Erosive gastritis</w:t>
            </w:r>
          </w:p>
          <w:p w:rsidR="00EF212B" w:rsidRPr="00EF212B" w:rsidRDefault="003277EB" w:rsidP="003277EB">
            <w:pPr>
              <w:rPr>
                <w:rFonts w:ascii="Arial" w:hAnsi="Arial"/>
                <w:sz w:val="20"/>
              </w:rPr>
            </w:pPr>
            <w:r>
              <w:rPr>
                <w:rFonts w:ascii="Arial" w:hAnsi="Arial"/>
                <w:sz w:val="20"/>
              </w:rPr>
              <w:t>Gut translocation of bacteria (disruption of barrier function)</w:t>
            </w:r>
          </w:p>
        </w:tc>
      </w:tr>
      <w:tr w:rsidR="00EF212B" w:rsidRPr="00EF212B">
        <w:tc>
          <w:tcPr>
            <w:tcW w:w="2538" w:type="dxa"/>
            <w:shd w:val="clear" w:color="auto" w:fill="auto"/>
          </w:tcPr>
          <w:p w:rsidR="00EF212B" w:rsidRPr="00EF212B" w:rsidRDefault="003277EB" w:rsidP="003277EB">
            <w:pPr>
              <w:jc w:val="both"/>
              <w:rPr>
                <w:rFonts w:ascii="Arial" w:hAnsi="Arial"/>
                <w:sz w:val="20"/>
              </w:rPr>
            </w:pPr>
            <w:r>
              <w:rPr>
                <w:rFonts w:ascii="Arial" w:hAnsi="Arial"/>
                <w:sz w:val="20"/>
              </w:rPr>
              <w:t>Liver</w:t>
            </w:r>
          </w:p>
        </w:tc>
        <w:tc>
          <w:tcPr>
            <w:tcW w:w="4410" w:type="dxa"/>
            <w:shd w:val="clear" w:color="auto" w:fill="auto"/>
          </w:tcPr>
          <w:p w:rsidR="003277EB" w:rsidRDefault="003277EB" w:rsidP="003277EB">
            <w:pPr>
              <w:rPr>
                <w:rFonts w:ascii="Arial" w:hAnsi="Arial"/>
                <w:sz w:val="20"/>
              </w:rPr>
            </w:pPr>
            <w:r>
              <w:rPr>
                <w:rFonts w:ascii="Arial" w:hAnsi="Arial"/>
                <w:sz w:val="20"/>
              </w:rPr>
              <w:t>Ischemic “shock” liver</w:t>
            </w:r>
          </w:p>
          <w:p w:rsidR="00EF212B" w:rsidRPr="00EF212B" w:rsidRDefault="003277EB" w:rsidP="003277EB">
            <w:pPr>
              <w:rPr>
                <w:rFonts w:ascii="Arial" w:hAnsi="Arial"/>
                <w:sz w:val="20"/>
              </w:rPr>
            </w:pPr>
            <w:proofErr w:type="spellStart"/>
            <w:r>
              <w:rPr>
                <w:rFonts w:ascii="Arial" w:hAnsi="Arial"/>
                <w:sz w:val="20"/>
              </w:rPr>
              <w:t>Intrahepatic</w:t>
            </w:r>
            <w:proofErr w:type="spellEnd"/>
            <w:r>
              <w:rPr>
                <w:rFonts w:ascii="Arial" w:hAnsi="Arial"/>
                <w:sz w:val="20"/>
              </w:rPr>
              <w:t xml:space="preserve"> </w:t>
            </w:r>
            <w:proofErr w:type="spellStart"/>
            <w:r>
              <w:rPr>
                <w:rFonts w:ascii="Arial" w:hAnsi="Arial"/>
                <w:sz w:val="20"/>
              </w:rPr>
              <w:t>cholestasis</w:t>
            </w:r>
            <w:proofErr w:type="spellEnd"/>
          </w:p>
        </w:tc>
      </w:tr>
      <w:tr w:rsidR="00EF212B" w:rsidRPr="00EF212B">
        <w:tc>
          <w:tcPr>
            <w:tcW w:w="2538" w:type="dxa"/>
            <w:shd w:val="clear" w:color="auto" w:fill="auto"/>
          </w:tcPr>
          <w:p w:rsidR="00EF212B" w:rsidRPr="00EF212B" w:rsidRDefault="003277EB" w:rsidP="003277EB">
            <w:pPr>
              <w:jc w:val="both"/>
              <w:rPr>
                <w:rFonts w:ascii="Arial" w:hAnsi="Arial"/>
                <w:sz w:val="20"/>
              </w:rPr>
            </w:pPr>
            <w:r>
              <w:rPr>
                <w:rFonts w:ascii="Arial" w:hAnsi="Arial"/>
                <w:sz w:val="20"/>
              </w:rPr>
              <w:t>Hematologic system</w:t>
            </w:r>
          </w:p>
        </w:tc>
        <w:tc>
          <w:tcPr>
            <w:tcW w:w="4410" w:type="dxa"/>
            <w:shd w:val="clear" w:color="auto" w:fill="auto"/>
          </w:tcPr>
          <w:p w:rsidR="00EF212B" w:rsidRPr="00EF212B" w:rsidRDefault="003277EB" w:rsidP="003277EB">
            <w:pPr>
              <w:rPr>
                <w:rFonts w:ascii="Arial" w:hAnsi="Arial"/>
                <w:sz w:val="20"/>
              </w:rPr>
            </w:pPr>
            <w:r>
              <w:rPr>
                <w:rFonts w:ascii="Arial" w:hAnsi="Arial"/>
                <w:sz w:val="20"/>
              </w:rPr>
              <w:t xml:space="preserve">Consumptive </w:t>
            </w:r>
            <w:proofErr w:type="spellStart"/>
            <w:r>
              <w:rPr>
                <w:rFonts w:ascii="Arial" w:hAnsi="Arial"/>
                <w:sz w:val="20"/>
              </w:rPr>
              <w:t>coagulopathy</w:t>
            </w:r>
            <w:proofErr w:type="spellEnd"/>
            <w:r>
              <w:rPr>
                <w:rFonts w:ascii="Arial" w:hAnsi="Arial"/>
                <w:sz w:val="20"/>
              </w:rPr>
              <w:t>, DIC</w:t>
            </w:r>
          </w:p>
        </w:tc>
      </w:tr>
      <w:tr w:rsidR="00EF212B" w:rsidRPr="00EF212B">
        <w:tc>
          <w:tcPr>
            <w:tcW w:w="2538" w:type="dxa"/>
            <w:shd w:val="clear" w:color="auto" w:fill="auto"/>
          </w:tcPr>
          <w:p w:rsidR="00EF212B" w:rsidRPr="00EF212B" w:rsidRDefault="003277EB" w:rsidP="003277EB">
            <w:pPr>
              <w:jc w:val="both"/>
              <w:rPr>
                <w:rFonts w:ascii="Arial" w:hAnsi="Arial"/>
                <w:sz w:val="20"/>
              </w:rPr>
            </w:pPr>
            <w:r>
              <w:rPr>
                <w:rFonts w:ascii="Arial" w:hAnsi="Arial"/>
                <w:sz w:val="20"/>
              </w:rPr>
              <w:t>Metabolism</w:t>
            </w:r>
          </w:p>
        </w:tc>
        <w:tc>
          <w:tcPr>
            <w:tcW w:w="4410" w:type="dxa"/>
            <w:shd w:val="clear" w:color="auto" w:fill="auto"/>
          </w:tcPr>
          <w:p w:rsidR="003277EB" w:rsidRDefault="003277EB" w:rsidP="003277EB">
            <w:pPr>
              <w:rPr>
                <w:rFonts w:ascii="Arial" w:hAnsi="Arial"/>
                <w:sz w:val="20"/>
              </w:rPr>
            </w:pPr>
            <w:r>
              <w:rPr>
                <w:rFonts w:ascii="Arial" w:hAnsi="Arial"/>
                <w:sz w:val="20"/>
              </w:rPr>
              <w:t>Hyper-/hypoglycemia</w:t>
            </w:r>
          </w:p>
          <w:p w:rsidR="00EF212B" w:rsidRPr="00EF212B" w:rsidRDefault="003277EB" w:rsidP="003277EB">
            <w:pPr>
              <w:rPr>
                <w:rFonts w:ascii="Arial" w:hAnsi="Arial"/>
                <w:sz w:val="20"/>
              </w:rPr>
            </w:pPr>
            <w:proofErr w:type="spellStart"/>
            <w:r>
              <w:rPr>
                <w:rFonts w:ascii="Arial" w:hAnsi="Arial"/>
                <w:sz w:val="20"/>
              </w:rPr>
              <w:t>Hypertriglyceridemia</w:t>
            </w:r>
            <w:proofErr w:type="spellEnd"/>
          </w:p>
        </w:tc>
      </w:tr>
    </w:tbl>
    <w:p w:rsidR="00EF212B" w:rsidRPr="003277EB" w:rsidRDefault="003277EB" w:rsidP="006C3740">
      <w:pPr>
        <w:spacing w:after="120"/>
        <w:jc w:val="both"/>
        <w:rPr>
          <w:rFonts w:ascii="Arial" w:hAnsi="Arial"/>
          <w:sz w:val="16"/>
        </w:rPr>
      </w:pPr>
      <w:r w:rsidRPr="003277EB">
        <w:rPr>
          <w:rFonts w:ascii="Arial" w:hAnsi="Arial"/>
          <w:sz w:val="16"/>
        </w:rPr>
        <w:t xml:space="preserve">Adapted from Kumar et al., </w:t>
      </w:r>
      <w:r w:rsidRPr="003277EB">
        <w:rPr>
          <w:rFonts w:ascii="Arial" w:hAnsi="Arial"/>
          <w:i/>
          <w:sz w:val="16"/>
        </w:rPr>
        <w:t>Critical Care Medicine</w:t>
      </w:r>
      <w:r w:rsidRPr="003277EB">
        <w:rPr>
          <w:rFonts w:ascii="Arial" w:hAnsi="Arial"/>
          <w:sz w:val="16"/>
        </w:rPr>
        <w:t>, 2014</w:t>
      </w:r>
    </w:p>
    <w:p w:rsidR="004E5D68" w:rsidRPr="00DA35CF" w:rsidRDefault="001956A2" w:rsidP="006C3740">
      <w:pPr>
        <w:spacing w:after="120"/>
        <w:jc w:val="both"/>
        <w:rPr>
          <w:rFonts w:ascii="Arial" w:hAnsi="Arial"/>
          <w:b/>
          <w:sz w:val="28"/>
        </w:rPr>
      </w:pPr>
      <w:r w:rsidRPr="00DA35CF">
        <w:rPr>
          <w:rFonts w:ascii="Arial" w:hAnsi="Arial"/>
          <w:b/>
          <w:sz w:val="28"/>
        </w:rPr>
        <w:t>Approach to the patient in shock</w:t>
      </w:r>
    </w:p>
    <w:p w:rsidR="006C3740" w:rsidRPr="00DA35CF" w:rsidRDefault="00E10519" w:rsidP="006C3740">
      <w:pPr>
        <w:spacing w:after="120"/>
        <w:jc w:val="both"/>
        <w:rPr>
          <w:rFonts w:ascii="Arial" w:hAnsi="Arial"/>
          <w:b/>
          <w:sz w:val="20"/>
        </w:rPr>
      </w:pPr>
      <w:r w:rsidRPr="00DA35CF">
        <w:rPr>
          <w:rFonts w:ascii="Arial" w:hAnsi="Arial"/>
          <w:b/>
          <w:sz w:val="20"/>
        </w:rPr>
        <w:t>DIAGNOSTIC APPROACH</w:t>
      </w:r>
    </w:p>
    <w:p w:rsidR="00C84E9B" w:rsidRPr="00DA35CF" w:rsidRDefault="00E81C46" w:rsidP="00C84E9B">
      <w:pPr>
        <w:spacing w:after="120"/>
        <w:jc w:val="both"/>
        <w:rPr>
          <w:rFonts w:ascii="Arial" w:hAnsi="Arial"/>
          <w:sz w:val="20"/>
        </w:rPr>
      </w:pPr>
      <w:r w:rsidRPr="00DA35CF">
        <w:rPr>
          <w:rFonts w:ascii="Arial" w:hAnsi="Arial"/>
          <w:sz w:val="20"/>
        </w:rPr>
        <w:t>The diagnosis of a patient with shock or</w:t>
      </w:r>
      <w:r w:rsidR="00C84E9B" w:rsidRPr="00DA35CF">
        <w:rPr>
          <w:rFonts w:ascii="Arial" w:hAnsi="Arial"/>
          <w:sz w:val="20"/>
        </w:rPr>
        <w:t xml:space="preserve"> </w:t>
      </w:r>
      <w:r w:rsidR="00786B87" w:rsidRPr="00DA35CF">
        <w:rPr>
          <w:rFonts w:ascii="Arial" w:hAnsi="Arial"/>
          <w:sz w:val="20"/>
        </w:rPr>
        <w:t>compensated</w:t>
      </w:r>
      <w:r w:rsidR="00C84E9B" w:rsidRPr="00DA35CF">
        <w:rPr>
          <w:rFonts w:ascii="Arial" w:hAnsi="Arial"/>
          <w:sz w:val="20"/>
        </w:rPr>
        <w:t xml:space="preserve"> shock</w:t>
      </w:r>
      <w:r w:rsidR="00786B87" w:rsidRPr="00DA35CF">
        <w:rPr>
          <w:rFonts w:ascii="Arial" w:hAnsi="Arial"/>
          <w:sz w:val="20"/>
        </w:rPr>
        <w:t xml:space="preserve"> (pre-shock)</w:t>
      </w:r>
      <w:r w:rsidR="00C84E9B" w:rsidRPr="00DA35CF">
        <w:rPr>
          <w:rFonts w:ascii="Arial" w:hAnsi="Arial"/>
          <w:sz w:val="20"/>
        </w:rPr>
        <w:t xml:space="preserve"> is primarily </w:t>
      </w:r>
      <w:r w:rsidRPr="00DA35CF">
        <w:rPr>
          <w:rFonts w:ascii="Arial" w:hAnsi="Arial"/>
          <w:sz w:val="20"/>
        </w:rPr>
        <w:t xml:space="preserve">based on clinical signs and symptoms.  Studies have shown that </w:t>
      </w:r>
      <w:r w:rsidR="00633D9B" w:rsidRPr="00DA35CF">
        <w:rPr>
          <w:rFonts w:ascii="Arial" w:hAnsi="Arial"/>
          <w:sz w:val="20"/>
        </w:rPr>
        <w:t>the delays in diagnosis significantly impact on mortality.</w:t>
      </w:r>
      <w:r w:rsidR="00C84E9B" w:rsidRPr="00DA35CF">
        <w:rPr>
          <w:rFonts w:ascii="Arial" w:hAnsi="Arial"/>
          <w:sz w:val="20"/>
        </w:rPr>
        <w:t xml:space="preserve">  Clinical evaluation will often suggest the diagnosis of shock and a careful assessment may even give insight into the etiology, however, the clinical signs and symptoms often underestimate the true state of the patient.</w:t>
      </w:r>
      <w:r w:rsidR="00C84E9B" w:rsidRPr="00DA35CF">
        <w:rPr>
          <w:rStyle w:val="EndnoteReference"/>
          <w:rFonts w:ascii="Arial" w:hAnsi="Arial"/>
          <w:sz w:val="20"/>
        </w:rPr>
        <w:endnoteReference w:id="8"/>
      </w:r>
      <w:r w:rsidR="00C84E9B" w:rsidRPr="00DA35CF">
        <w:rPr>
          <w:rFonts w:ascii="Arial" w:hAnsi="Arial"/>
          <w:sz w:val="20"/>
        </w:rPr>
        <w:t xml:space="preserve">  Appropriate therapy should not be delayed for confirmatory laboratory or imaging studies.  </w:t>
      </w:r>
    </w:p>
    <w:p w:rsidR="00786B87" w:rsidRPr="00DA35CF" w:rsidRDefault="00C84E9B" w:rsidP="00C84E9B">
      <w:pPr>
        <w:spacing w:after="120"/>
        <w:jc w:val="both"/>
        <w:rPr>
          <w:rFonts w:ascii="Arial" w:hAnsi="Arial"/>
          <w:sz w:val="20"/>
        </w:rPr>
      </w:pPr>
      <w:r w:rsidRPr="00DA35CF">
        <w:rPr>
          <w:rFonts w:ascii="Arial" w:hAnsi="Arial"/>
          <w:sz w:val="20"/>
        </w:rPr>
        <w:t>The clinical evaluation of patients</w:t>
      </w:r>
      <w:r w:rsidR="001912AC" w:rsidRPr="00DA35CF">
        <w:rPr>
          <w:rFonts w:ascii="Arial" w:hAnsi="Arial"/>
          <w:sz w:val="20"/>
        </w:rPr>
        <w:t xml:space="preserve"> with</w:t>
      </w:r>
      <w:r w:rsidRPr="00DA35CF">
        <w:rPr>
          <w:rFonts w:ascii="Arial" w:hAnsi="Arial"/>
          <w:sz w:val="20"/>
        </w:rPr>
        <w:t xml:space="preserve"> suspected shock requires a problem-oriented approach to the history and physical examination</w:t>
      </w:r>
      <w:r w:rsidR="00786B87" w:rsidRPr="00DA35CF">
        <w:rPr>
          <w:rFonts w:ascii="Arial" w:hAnsi="Arial"/>
          <w:sz w:val="20"/>
        </w:rPr>
        <w:t xml:space="preserve"> and this evaluation should be carried out as therapy is being initiated.</w:t>
      </w:r>
      <w:r w:rsidRPr="00DA35CF">
        <w:rPr>
          <w:rFonts w:ascii="Arial" w:hAnsi="Arial"/>
          <w:sz w:val="20"/>
        </w:rPr>
        <w:t xml:space="preserve">  Specific information regarding volume depletion (bleeding, vomiting, diarrhea, excessive urination, orthostatic dizziness), cardiac dysfunction (angina, </w:t>
      </w:r>
      <w:proofErr w:type="spellStart"/>
      <w:r w:rsidRPr="00DA35CF">
        <w:rPr>
          <w:rFonts w:ascii="Arial" w:hAnsi="Arial"/>
          <w:sz w:val="20"/>
        </w:rPr>
        <w:t>exertional</w:t>
      </w:r>
      <w:proofErr w:type="spellEnd"/>
      <w:r w:rsidRPr="00DA35CF">
        <w:rPr>
          <w:rFonts w:ascii="Arial" w:hAnsi="Arial"/>
          <w:sz w:val="20"/>
        </w:rPr>
        <w:t xml:space="preserve"> dyspnea, orthopnea, edema), recent changes in medication, or evidence of recent infection (pneumonia, UTI, non-healing ulcers) should be sought.  </w:t>
      </w:r>
    </w:p>
    <w:p w:rsidR="00560522" w:rsidRPr="00DA35CF" w:rsidRDefault="00C84E9B" w:rsidP="00C84E9B">
      <w:pPr>
        <w:spacing w:after="120"/>
        <w:jc w:val="both"/>
        <w:rPr>
          <w:rFonts w:ascii="Arial" w:hAnsi="Arial"/>
          <w:sz w:val="20"/>
        </w:rPr>
      </w:pPr>
      <w:r w:rsidRPr="00DA35CF">
        <w:rPr>
          <w:rFonts w:ascii="Arial" w:hAnsi="Arial"/>
          <w:sz w:val="20"/>
        </w:rPr>
        <w:t xml:space="preserve">Physical exam should focus on signs of systemic hypoperfusion, with special attention to the cardiac, neurologic, and </w:t>
      </w:r>
      <w:r w:rsidR="005A0E5A">
        <w:rPr>
          <w:rFonts w:ascii="Arial" w:hAnsi="Arial"/>
          <w:sz w:val="20"/>
        </w:rPr>
        <w:t>cutaneous</w:t>
      </w:r>
      <w:r w:rsidRPr="00DA35CF">
        <w:rPr>
          <w:rFonts w:ascii="Arial" w:hAnsi="Arial"/>
          <w:sz w:val="20"/>
        </w:rPr>
        <w:t xml:space="preserve"> systems.  </w:t>
      </w:r>
      <w:r w:rsidR="00560522" w:rsidRPr="00DA35CF">
        <w:rPr>
          <w:rFonts w:ascii="Arial" w:hAnsi="Arial"/>
          <w:sz w:val="20"/>
        </w:rPr>
        <w:t>Common</w:t>
      </w:r>
      <w:r w:rsidR="00786B87" w:rsidRPr="00DA35CF">
        <w:rPr>
          <w:rFonts w:ascii="Arial" w:hAnsi="Arial"/>
          <w:sz w:val="20"/>
        </w:rPr>
        <w:t xml:space="preserve"> cardinal</w:t>
      </w:r>
      <w:r w:rsidR="00560522" w:rsidRPr="00DA35CF">
        <w:rPr>
          <w:rFonts w:ascii="Arial" w:hAnsi="Arial"/>
          <w:sz w:val="20"/>
        </w:rPr>
        <w:t xml:space="preserve"> signs include ta</w:t>
      </w:r>
      <w:r w:rsidR="00DE2B0C" w:rsidRPr="00DA35CF">
        <w:rPr>
          <w:rFonts w:ascii="Arial" w:hAnsi="Arial"/>
          <w:sz w:val="20"/>
        </w:rPr>
        <w:t>chycardia, tachypnea, oliguria</w:t>
      </w:r>
      <w:r w:rsidR="00786B87" w:rsidRPr="00DA35CF">
        <w:rPr>
          <w:rFonts w:ascii="Arial" w:hAnsi="Arial"/>
          <w:sz w:val="20"/>
        </w:rPr>
        <w:t>, and hypotension</w:t>
      </w:r>
      <w:r w:rsidR="00560522" w:rsidRPr="00DA35CF">
        <w:rPr>
          <w:rFonts w:ascii="Arial" w:hAnsi="Arial"/>
          <w:sz w:val="20"/>
        </w:rPr>
        <w:t>.</w:t>
      </w:r>
      <w:r w:rsidR="00DE2B0C" w:rsidRPr="00DA35CF">
        <w:rPr>
          <w:rFonts w:ascii="Arial" w:hAnsi="Arial"/>
          <w:sz w:val="20"/>
        </w:rPr>
        <w:t xml:space="preserve">  Blood pressure may be variable depending on the stage; it may be normal or elevated in early or </w:t>
      </w:r>
      <w:r w:rsidR="00786B87" w:rsidRPr="00DA35CF">
        <w:rPr>
          <w:rFonts w:ascii="Arial" w:hAnsi="Arial"/>
          <w:sz w:val="20"/>
        </w:rPr>
        <w:t>compensated</w:t>
      </w:r>
      <w:r w:rsidR="00DE2B0C" w:rsidRPr="00DA35CF">
        <w:rPr>
          <w:rFonts w:ascii="Arial" w:hAnsi="Arial"/>
          <w:sz w:val="20"/>
        </w:rPr>
        <w:t xml:space="preserve"> shock due to increased sympathetic activity.  Progression of shock will result in hypotension with mean arterial pressures falling below 60-65 mm Hg.</w:t>
      </w:r>
      <w:r w:rsidR="00560522" w:rsidRPr="00DA35CF">
        <w:rPr>
          <w:rFonts w:ascii="Arial" w:hAnsi="Arial"/>
          <w:sz w:val="20"/>
        </w:rPr>
        <w:t xml:space="preserve"> </w:t>
      </w:r>
      <w:r w:rsidR="00DE2B0C" w:rsidRPr="00DA35CF">
        <w:rPr>
          <w:rFonts w:ascii="Arial" w:hAnsi="Arial"/>
          <w:sz w:val="20"/>
        </w:rPr>
        <w:t xml:space="preserve"> </w:t>
      </w:r>
      <w:r w:rsidR="00560522" w:rsidRPr="00DA35CF">
        <w:rPr>
          <w:rFonts w:ascii="Arial" w:hAnsi="Arial"/>
          <w:sz w:val="20"/>
        </w:rPr>
        <w:t>It is important to ascertain the patient’s normal b</w:t>
      </w:r>
      <w:r w:rsidR="00B26A6E" w:rsidRPr="00DA35CF">
        <w:rPr>
          <w:rFonts w:ascii="Arial" w:hAnsi="Arial"/>
          <w:sz w:val="20"/>
        </w:rPr>
        <w:t>lood pressure</w:t>
      </w:r>
      <w:r w:rsidR="00560522" w:rsidRPr="00DA35CF">
        <w:rPr>
          <w:rFonts w:ascii="Arial" w:hAnsi="Arial"/>
          <w:sz w:val="20"/>
        </w:rPr>
        <w:t xml:space="preserve"> in this setting.  A “normal” blood pressure might not provide adequate tissue perfusion in a patien</w:t>
      </w:r>
      <w:r w:rsidR="00DE2B0C" w:rsidRPr="00DA35CF">
        <w:rPr>
          <w:rFonts w:ascii="Arial" w:hAnsi="Arial"/>
          <w:sz w:val="20"/>
        </w:rPr>
        <w:t>t who is usually hypertensive</w:t>
      </w:r>
      <w:r w:rsidR="00B26A6E" w:rsidRPr="00DA35CF">
        <w:rPr>
          <w:rFonts w:ascii="Arial" w:hAnsi="Arial"/>
          <w:sz w:val="20"/>
        </w:rPr>
        <w:t xml:space="preserve"> (i.e. relative hypotension)</w:t>
      </w:r>
      <w:r w:rsidR="00DE2B0C" w:rsidRPr="00DA35CF">
        <w:rPr>
          <w:rFonts w:ascii="Arial" w:hAnsi="Arial"/>
          <w:sz w:val="20"/>
        </w:rPr>
        <w:t xml:space="preserve">.  Other findings include cool extremities with skin mottling, pallor, or cyanosis in </w:t>
      </w:r>
      <w:proofErr w:type="spellStart"/>
      <w:r w:rsidR="00DE2B0C" w:rsidRPr="00DA35CF">
        <w:rPr>
          <w:rFonts w:ascii="Arial" w:hAnsi="Arial"/>
          <w:sz w:val="20"/>
        </w:rPr>
        <w:t>hypodynamic</w:t>
      </w:r>
      <w:proofErr w:type="spellEnd"/>
      <w:r w:rsidR="00DE2B0C" w:rsidRPr="00DA35CF">
        <w:rPr>
          <w:rFonts w:ascii="Arial" w:hAnsi="Arial"/>
          <w:sz w:val="20"/>
        </w:rPr>
        <w:t xml:space="preserve"> shock, or warm extremities in </w:t>
      </w:r>
      <w:proofErr w:type="spellStart"/>
      <w:r w:rsidR="00DE2B0C" w:rsidRPr="00DA35CF">
        <w:rPr>
          <w:rFonts w:ascii="Arial" w:hAnsi="Arial"/>
          <w:sz w:val="20"/>
        </w:rPr>
        <w:t>hyperdynamic</w:t>
      </w:r>
      <w:proofErr w:type="spellEnd"/>
      <w:r w:rsidR="00DE2B0C" w:rsidRPr="00DA35CF">
        <w:rPr>
          <w:rFonts w:ascii="Arial" w:hAnsi="Arial"/>
          <w:sz w:val="20"/>
        </w:rPr>
        <w:t xml:space="preserve"> states.  Patients with </w:t>
      </w:r>
      <w:proofErr w:type="spellStart"/>
      <w:r w:rsidR="00DE2B0C" w:rsidRPr="00DA35CF">
        <w:rPr>
          <w:rFonts w:ascii="Arial" w:hAnsi="Arial"/>
          <w:sz w:val="20"/>
        </w:rPr>
        <w:t>hypovolemic</w:t>
      </w:r>
      <w:proofErr w:type="spellEnd"/>
      <w:r w:rsidR="00DE2B0C" w:rsidRPr="00DA35CF">
        <w:rPr>
          <w:rFonts w:ascii="Arial" w:hAnsi="Arial"/>
          <w:sz w:val="20"/>
        </w:rPr>
        <w:t xml:space="preserve"> shock will have a flattened JVP, whereas those with cardiogenic shock will usually have an elevated JVP.  Other signs of a cardiogenic etiology include an S3, S4, </w:t>
      </w:r>
      <w:proofErr w:type="spellStart"/>
      <w:r w:rsidR="00DE2B0C" w:rsidRPr="00DA35CF">
        <w:rPr>
          <w:rFonts w:ascii="Arial" w:hAnsi="Arial"/>
          <w:sz w:val="20"/>
        </w:rPr>
        <w:t>regurgitant</w:t>
      </w:r>
      <w:proofErr w:type="spellEnd"/>
      <w:r w:rsidR="00DE2B0C" w:rsidRPr="00DA35CF">
        <w:rPr>
          <w:rFonts w:ascii="Arial" w:hAnsi="Arial"/>
          <w:sz w:val="20"/>
        </w:rPr>
        <w:t xml:space="preserve"> murmurs, or </w:t>
      </w:r>
      <w:proofErr w:type="spellStart"/>
      <w:r w:rsidR="00DE2B0C" w:rsidRPr="00DA35CF">
        <w:rPr>
          <w:rFonts w:ascii="Arial" w:hAnsi="Arial"/>
          <w:sz w:val="20"/>
        </w:rPr>
        <w:t>hepatjugular</w:t>
      </w:r>
      <w:proofErr w:type="spellEnd"/>
      <w:r w:rsidR="00DE2B0C" w:rsidRPr="00DA35CF">
        <w:rPr>
          <w:rFonts w:ascii="Arial" w:hAnsi="Arial"/>
          <w:sz w:val="20"/>
        </w:rPr>
        <w:t xml:space="preserve"> reflux.  Patients with obstructive causes of shock will exhibit signs consistent with the obstructive process.  For example, patients with a massive pulmonary embolism may have significant dyspnea, </w:t>
      </w:r>
      <w:proofErr w:type="spellStart"/>
      <w:r w:rsidR="00DE2B0C" w:rsidRPr="00DA35CF">
        <w:rPr>
          <w:rFonts w:ascii="Arial" w:hAnsi="Arial"/>
          <w:sz w:val="20"/>
        </w:rPr>
        <w:t>pleuritic</w:t>
      </w:r>
      <w:proofErr w:type="spellEnd"/>
      <w:r w:rsidR="00DE2B0C" w:rsidRPr="00DA35CF">
        <w:rPr>
          <w:rFonts w:ascii="Arial" w:hAnsi="Arial"/>
          <w:sz w:val="20"/>
        </w:rPr>
        <w:t xml:space="preserve"> pain, and signs of RV failure (RV heave, </w:t>
      </w:r>
      <w:r w:rsidR="00B26A6E" w:rsidRPr="00DA35CF">
        <w:rPr>
          <w:rFonts w:ascii="Arial" w:hAnsi="Arial"/>
          <w:sz w:val="20"/>
        </w:rPr>
        <w:t xml:space="preserve">right-sided </w:t>
      </w:r>
      <w:r w:rsidR="00DE2B0C" w:rsidRPr="00DA35CF">
        <w:rPr>
          <w:rFonts w:ascii="Arial" w:hAnsi="Arial"/>
          <w:sz w:val="20"/>
        </w:rPr>
        <w:t xml:space="preserve">S3, edema).  Whereas patients with pericardial tamponade may exhibit </w:t>
      </w:r>
      <w:proofErr w:type="spellStart"/>
      <w:r w:rsidR="00DE2B0C" w:rsidRPr="00DA35CF">
        <w:rPr>
          <w:rFonts w:ascii="Arial" w:hAnsi="Arial"/>
          <w:sz w:val="20"/>
        </w:rPr>
        <w:t>Kussmaul’s</w:t>
      </w:r>
      <w:proofErr w:type="spellEnd"/>
      <w:r w:rsidR="00DE2B0C" w:rsidRPr="00DA35CF">
        <w:rPr>
          <w:rFonts w:ascii="Arial" w:hAnsi="Arial"/>
          <w:sz w:val="20"/>
        </w:rPr>
        <w:t xml:space="preserve"> sign, </w:t>
      </w:r>
      <w:proofErr w:type="spellStart"/>
      <w:r w:rsidR="00DE2B0C" w:rsidRPr="00DA35CF">
        <w:rPr>
          <w:rFonts w:ascii="Arial" w:hAnsi="Arial"/>
          <w:sz w:val="20"/>
        </w:rPr>
        <w:t>pulsus</w:t>
      </w:r>
      <w:proofErr w:type="spellEnd"/>
      <w:r w:rsidR="00DE2B0C" w:rsidRPr="00DA35CF">
        <w:rPr>
          <w:rFonts w:ascii="Arial" w:hAnsi="Arial"/>
          <w:sz w:val="20"/>
        </w:rPr>
        <w:t xml:space="preserve"> </w:t>
      </w:r>
      <w:proofErr w:type="spellStart"/>
      <w:r w:rsidR="00DE2B0C" w:rsidRPr="00DA35CF">
        <w:rPr>
          <w:rFonts w:ascii="Arial" w:hAnsi="Arial"/>
          <w:sz w:val="20"/>
        </w:rPr>
        <w:t>paradoxus</w:t>
      </w:r>
      <w:proofErr w:type="spellEnd"/>
      <w:r w:rsidR="00DE2B0C" w:rsidRPr="00DA35CF">
        <w:rPr>
          <w:rFonts w:ascii="Arial" w:hAnsi="Arial"/>
          <w:sz w:val="20"/>
        </w:rPr>
        <w:t>, and distant heart sounds.</w:t>
      </w:r>
    </w:p>
    <w:p w:rsidR="00560522" w:rsidRPr="00DA35CF" w:rsidRDefault="00E66016" w:rsidP="00C84E9B">
      <w:pPr>
        <w:spacing w:after="120"/>
        <w:jc w:val="both"/>
        <w:rPr>
          <w:rFonts w:ascii="Arial" w:hAnsi="Arial"/>
          <w:sz w:val="20"/>
        </w:rPr>
      </w:pPr>
      <w:r w:rsidRPr="00DA35CF">
        <w:rPr>
          <w:rFonts w:ascii="Arial" w:hAnsi="Arial"/>
          <w:sz w:val="20"/>
        </w:rPr>
        <w:t xml:space="preserve">Initial laboratory studies should be obtained, including a complete blood count, coagulation studies, electrolytes, renal studies, serum lactate, and arterial blood gas measurements.  </w:t>
      </w:r>
      <w:r w:rsidR="00B26A6E" w:rsidRPr="00DA35CF">
        <w:rPr>
          <w:rFonts w:ascii="Arial" w:hAnsi="Arial"/>
          <w:sz w:val="20"/>
        </w:rPr>
        <w:t>The acid-base status of the patient should be assessed and may give insight into the severity of tissue hypoperfusion, as well as the etiology.  Serum lactate is important, as it is a direct product of anaerobic metabolism and elevated leve</w:t>
      </w:r>
      <w:r w:rsidR="002930FF" w:rsidRPr="00DA35CF">
        <w:rPr>
          <w:rFonts w:ascii="Arial" w:hAnsi="Arial"/>
          <w:sz w:val="20"/>
        </w:rPr>
        <w:t xml:space="preserve">ls suggest tissue hypoperfusion.  Moreover, </w:t>
      </w:r>
      <w:r w:rsidR="001912AC" w:rsidRPr="00DA35CF">
        <w:rPr>
          <w:rFonts w:ascii="Arial" w:hAnsi="Arial"/>
          <w:sz w:val="20"/>
        </w:rPr>
        <w:t xml:space="preserve">significantly elevated lactate (&gt;4.0 </w:t>
      </w:r>
      <w:proofErr w:type="spellStart"/>
      <w:r w:rsidR="001912AC" w:rsidRPr="00DA35CF">
        <w:rPr>
          <w:rFonts w:ascii="Arial" w:hAnsi="Arial"/>
          <w:sz w:val="20"/>
        </w:rPr>
        <w:t>mmol</w:t>
      </w:r>
      <w:proofErr w:type="spellEnd"/>
      <w:r w:rsidR="001912AC" w:rsidRPr="00DA35CF">
        <w:rPr>
          <w:rFonts w:ascii="Arial" w:hAnsi="Arial"/>
          <w:sz w:val="20"/>
        </w:rPr>
        <w:t xml:space="preserve">/L) is an independent predictor of </w:t>
      </w:r>
      <w:r w:rsidR="008059DC" w:rsidRPr="00DA35CF">
        <w:rPr>
          <w:rFonts w:ascii="Arial" w:hAnsi="Arial"/>
          <w:sz w:val="20"/>
        </w:rPr>
        <w:t>mortality in patients with sepsis, and some data suggests that elevated serum lactate is also predictive of mortality in patients with cardiogenic shock.</w:t>
      </w:r>
      <w:r w:rsidR="008059DC" w:rsidRPr="00DA35CF">
        <w:rPr>
          <w:rStyle w:val="EndnoteReference"/>
          <w:rFonts w:ascii="Arial" w:hAnsi="Arial"/>
          <w:sz w:val="20"/>
        </w:rPr>
        <w:endnoteReference w:id="9"/>
      </w:r>
      <w:r w:rsidR="008059DC" w:rsidRPr="00DA35CF">
        <w:rPr>
          <w:rFonts w:ascii="Arial" w:hAnsi="Arial"/>
          <w:sz w:val="20"/>
          <w:vertAlign w:val="superscript"/>
        </w:rPr>
        <w:t>,</w:t>
      </w:r>
      <w:r w:rsidR="008059DC" w:rsidRPr="00DA35CF">
        <w:rPr>
          <w:rStyle w:val="EndnoteReference"/>
          <w:rFonts w:ascii="Arial" w:hAnsi="Arial"/>
          <w:sz w:val="20"/>
        </w:rPr>
        <w:endnoteReference w:id="10"/>
      </w:r>
      <w:r w:rsidR="008059DC" w:rsidRPr="00DA35CF">
        <w:rPr>
          <w:rFonts w:ascii="Arial" w:hAnsi="Arial"/>
          <w:sz w:val="20"/>
          <w:vertAlign w:val="superscript"/>
        </w:rPr>
        <w:t>,</w:t>
      </w:r>
      <w:r w:rsidR="008059DC" w:rsidRPr="00DA35CF">
        <w:rPr>
          <w:rStyle w:val="EndnoteReference"/>
          <w:rFonts w:ascii="Arial" w:hAnsi="Arial"/>
          <w:sz w:val="20"/>
        </w:rPr>
        <w:endnoteReference w:id="11"/>
      </w:r>
      <w:proofErr w:type="gramStart"/>
      <w:r w:rsidR="008059DC" w:rsidRPr="00DA35CF">
        <w:rPr>
          <w:rFonts w:ascii="Arial" w:hAnsi="Arial"/>
          <w:sz w:val="20"/>
        </w:rPr>
        <w:t xml:space="preserve">  Additional</w:t>
      </w:r>
      <w:proofErr w:type="gramEnd"/>
      <w:r w:rsidR="008059DC" w:rsidRPr="00DA35CF">
        <w:rPr>
          <w:rFonts w:ascii="Arial" w:hAnsi="Arial"/>
          <w:sz w:val="20"/>
        </w:rPr>
        <w:t xml:space="preserve"> laboratory studies might be necessary based on findings from the clinical examination.</w:t>
      </w:r>
    </w:p>
    <w:p w:rsidR="00E10519" w:rsidRPr="00DA35CF" w:rsidRDefault="00560522" w:rsidP="006C3740">
      <w:pPr>
        <w:spacing w:after="120"/>
        <w:jc w:val="both"/>
        <w:rPr>
          <w:rFonts w:ascii="Arial" w:hAnsi="Arial"/>
          <w:sz w:val="20"/>
        </w:rPr>
      </w:pPr>
      <w:r w:rsidRPr="00DA35CF">
        <w:rPr>
          <w:rFonts w:ascii="Arial" w:hAnsi="Arial"/>
          <w:sz w:val="20"/>
        </w:rPr>
        <w:t xml:space="preserve">Imaging studies are often helpful to support or confirm diagnostic hypotheses.  A chest radiograph should be obtained and may reveal evidence of </w:t>
      </w:r>
      <w:r w:rsidR="00443348" w:rsidRPr="00DA35CF">
        <w:rPr>
          <w:rFonts w:ascii="Arial" w:hAnsi="Arial"/>
          <w:sz w:val="20"/>
        </w:rPr>
        <w:t xml:space="preserve">pneumonia in a patient with sepsis, pulmonary edema in a patient with suspected cardiogenic shock, and may reveal evidence of tension pneumothorax, a widened </w:t>
      </w:r>
      <w:proofErr w:type="spellStart"/>
      <w:r w:rsidR="00443348" w:rsidRPr="00DA35CF">
        <w:rPr>
          <w:rFonts w:ascii="Arial" w:hAnsi="Arial"/>
          <w:sz w:val="20"/>
        </w:rPr>
        <w:t>mediastinum</w:t>
      </w:r>
      <w:proofErr w:type="spellEnd"/>
      <w:r w:rsidR="00443348" w:rsidRPr="00DA35CF">
        <w:rPr>
          <w:rFonts w:ascii="Arial" w:hAnsi="Arial"/>
          <w:sz w:val="20"/>
        </w:rPr>
        <w:t>, or an enlarged cardiac silhouette.  A CT scan should be obtained in the case of suspected pulmonary embolism or aortic dissection.  There has been an increased utilization of echocardiography in the evaluation of patients with shock.  E</w:t>
      </w:r>
      <w:r w:rsidR="00C84627" w:rsidRPr="00DA35CF">
        <w:rPr>
          <w:rFonts w:ascii="Arial" w:hAnsi="Arial"/>
          <w:sz w:val="20"/>
        </w:rPr>
        <w:t>chocardiography can be rapidly performed at the bedside to assess for anatomic or functional cardiac abnormalities that might be causing the circulatory failure.</w:t>
      </w:r>
    </w:p>
    <w:p w:rsidR="00027C71" w:rsidRPr="00DA35CF" w:rsidRDefault="00027C71" w:rsidP="00027C71">
      <w:pPr>
        <w:spacing w:after="120"/>
        <w:jc w:val="both"/>
        <w:rPr>
          <w:rFonts w:ascii="Arial" w:hAnsi="Arial"/>
          <w:b/>
          <w:sz w:val="20"/>
        </w:rPr>
      </w:pPr>
      <w:r w:rsidRPr="00DA35CF">
        <w:rPr>
          <w:rFonts w:ascii="Arial" w:hAnsi="Arial"/>
          <w:b/>
          <w:sz w:val="20"/>
        </w:rPr>
        <w:t xml:space="preserve">Table </w:t>
      </w:r>
      <w:r w:rsidR="00BB04D1">
        <w:rPr>
          <w:rFonts w:ascii="Arial" w:hAnsi="Arial"/>
          <w:b/>
          <w:sz w:val="20"/>
        </w:rPr>
        <w:t>3</w:t>
      </w:r>
      <w:r w:rsidRPr="00DA35CF">
        <w:rPr>
          <w:rFonts w:ascii="Arial" w:hAnsi="Arial"/>
          <w:b/>
          <w:sz w:val="20"/>
        </w:rPr>
        <w:t xml:space="preserve">: Common Findings in </w:t>
      </w:r>
      <w:r w:rsidR="005A0E5A">
        <w:rPr>
          <w:rFonts w:ascii="Arial" w:hAnsi="Arial"/>
          <w:b/>
          <w:sz w:val="20"/>
        </w:rPr>
        <w:t>Circulatory Shock</w:t>
      </w:r>
    </w:p>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BF"/>
      </w:tblPr>
      <w:tblGrid>
        <w:gridCol w:w="3126"/>
        <w:gridCol w:w="3126"/>
        <w:gridCol w:w="3126"/>
      </w:tblGrid>
      <w:tr w:rsidR="00027C71" w:rsidRPr="00DA35CF">
        <w:tc>
          <w:tcPr>
            <w:tcW w:w="3126" w:type="dxa"/>
            <w:shd w:val="solid" w:color="000000" w:fill="FFFFFF"/>
            <w:vAlign w:val="center"/>
          </w:tcPr>
          <w:p w:rsidR="00027C71" w:rsidRPr="00DA35CF" w:rsidRDefault="00027C71" w:rsidP="006C3740">
            <w:pPr>
              <w:spacing w:after="120"/>
              <w:jc w:val="both"/>
              <w:rPr>
                <w:rFonts w:ascii="Arial" w:hAnsi="Arial"/>
                <w:b/>
                <w:color w:val="FFFFFF"/>
                <w:sz w:val="20"/>
              </w:rPr>
            </w:pPr>
            <w:r w:rsidRPr="00DA35CF">
              <w:rPr>
                <w:rFonts w:ascii="Arial" w:hAnsi="Arial"/>
                <w:b/>
                <w:color w:val="FFFFFF"/>
                <w:sz w:val="20"/>
              </w:rPr>
              <w:t>Clinical</w:t>
            </w:r>
          </w:p>
        </w:tc>
        <w:tc>
          <w:tcPr>
            <w:tcW w:w="3126" w:type="dxa"/>
            <w:shd w:val="solid" w:color="000000" w:fill="FFFFFF"/>
            <w:vAlign w:val="center"/>
          </w:tcPr>
          <w:p w:rsidR="00027C71" w:rsidRPr="00DA35CF" w:rsidRDefault="00027C71" w:rsidP="006C3740">
            <w:pPr>
              <w:spacing w:after="120"/>
              <w:jc w:val="both"/>
              <w:rPr>
                <w:rFonts w:ascii="Arial" w:hAnsi="Arial"/>
                <w:b/>
                <w:color w:val="FFFFFF"/>
                <w:sz w:val="20"/>
              </w:rPr>
            </w:pPr>
            <w:r w:rsidRPr="00DA35CF">
              <w:rPr>
                <w:rFonts w:ascii="Arial" w:hAnsi="Arial"/>
                <w:b/>
                <w:color w:val="FFFFFF"/>
                <w:sz w:val="20"/>
              </w:rPr>
              <w:t>Laboratory</w:t>
            </w:r>
          </w:p>
        </w:tc>
        <w:tc>
          <w:tcPr>
            <w:tcW w:w="3126" w:type="dxa"/>
            <w:shd w:val="solid" w:color="000000" w:fill="FFFFFF"/>
            <w:vAlign w:val="center"/>
          </w:tcPr>
          <w:p w:rsidR="00027C71" w:rsidRPr="00DA35CF" w:rsidRDefault="00027C71" w:rsidP="006C3740">
            <w:pPr>
              <w:spacing w:after="120"/>
              <w:jc w:val="both"/>
              <w:rPr>
                <w:rFonts w:ascii="Arial" w:hAnsi="Arial"/>
                <w:b/>
                <w:color w:val="FFFFFF"/>
                <w:sz w:val="20"/>
              </w:rPr>
            </w:pPr>
            <w:r w:rsidRPr="00DA35CF">
              <w:rPr>
                <w:rFonts w:ascii="Arial" w:hAnsi="Arial"/>
                <w:b/>
                <w:color w:val="FFFFFF"/>
                <w:sz w:val="20"/>
              </w:rPr>
              <w:t>Hemodynamic</w:t>
            </w:r>
          </w:p>
        </w:tc>
      </w:tr>
      <w:tr w:rsidR="00027C71" w:rsidRPr="00DA35CF">
        <w:tc>
          <w:tcPr>
            <w:tcW w:w="3126" w:type="dxa"/>
            <w:shd w:val="clear" w:color="auto" w:fill="auto"/>
          </w:tcPr>
          <w:p w:rsidR="00027C71" w:rsidRPr="00DA35CF" w:rsidRDefault="00027C71" w:rsidP="00D4380F">
            <w:pPr>
              <w:rPr>
                <w:rFonts w:ascii="Arial" w:hAnsi="Arial"/>
                <w:sz w:val="20"/>
              </w:rPr>
            </w:pPr>
            <w:r w:rsidRPr="00DA35CF">
              <w:rPr>
                <w:rFonts w:ascii="Arial" w:hAnsi="Arial"/>
                <w:sz w:val="20"/>
              </w:rPr>
              <w:t>Tachycardia</w:t>
            </w:r>
          </w:p>
          <w:p w:rsidR="00027C71" w:rsidRPr="00DA35CF" w:rsidRDefault="00027C71" w:rsidP="00D4380F">
            <w:pPr>
              <w:rPr>
                <w:rFonts w:ascii="Arial" w:hAnsi="Arial"/>
                <w:sz w:val="20"/>
              </w:rPr>
            </w:pPr>
            <w:r w:rsidRPr="00DA35CF">
              <w:rPr>
                <w:rFonts w:ascii="Arial" w:hAnsi="Arial"/>
                <w:sz w:val="20"/>
              </w:rPr>
              <w:t>Tachypnea</w:t>
            </w:r>
          </w:p>
          <w:p w:rsidR="00027C71" w:rsidRPr="00DA35CF" w:rsidRDefault="00027C71" w:rsidP="00D4380F">
            <w:pPr>
              <w:rPr>
                <w:rFonts w:ascii="Arial" w:hAnsi="Arial"/>
                <w:sz w:val="20"/>
              </w:rPr>
            </w:pPr>
            <w:r w:rsidRPr="00DA35CF">
              <w:rPr>
                <w:rFonts w:ascii="Arial" w:hAnsi="Arial"/>
                <w:sz w:val="20"/>
              </w:rPr>
              <w:t>Neck vein distention or flattening</w:t>
            </w:r>
          </w:p>
          <w:p w:rsidR="00027C71" w:rsidRPr="00DA35CF" w:rsidRDefault="00027C71" w:rsidP="00D4380F">
            <w:pPr>
              <w:rPr>
                <w:rFonts w:ascii="Arial" w:hAnsi="Arial"/>
                <w:sz w:val="20"/>
              </w:rPr>
            </w:pPr>
            <w:r w:rsidRPr="00DA35CF">
              <w:rPr>
                <w:rFonts w:ascii="Arial" w:hAnsi="Arial"/>
                <w:sz w:val="20"/>
              </w:rPr>
              <w:t xml:space="preserve">HJR, S3, S4, </w:t>
            </w:r>
            <w:proofErr w:type="spellStart"/>
            <w:r w:rsidRPr="00DA35CF">
              <w:rPr>
                <w:rFonts w:ascii="Arial" w:hAnsi="Arial"/>
                <w:sz w:val="20"/>
              </w:rPr>
              <w:t>regurgitant</w:t>
            </w:r>
            <w:proofErr w:type="spellEnd"/>
            <w:r w:rsidRPr="00DA35CF">
              <w:rPr>
                <w:rFonts w:ascii="Arial" w:hAnsi="Arial"/>
                <w:sz w:val="20"/>
              </w:rPr>
              <w:t xml:space="preserve"> murmurs</w:t>
            </w:r>
          </w:p>
          <w:p w:rsidR="00027C71" w:rsidRPr="00DA35CF" w:rsidRDefault="00027C71" w:rsidP="00D4380F">
            <w:pPr>
              <w:rPr>
                <w:rFonts w:ascii="Arial" w:hAnsi="Arial"/>
                <w:sz w:val="20"/>
              </w:rPr>
            </w:pPr>
            <w:r w:rsidRPr="00DA35CF">
              <w:rPr>
                <w:rFonts w:ascii="Arial" w:hAnsi="Arial"/>
                <w:sz w:val="20"/>
              </w:rPr>
              <w:t>Cool distal extremities</w:t>
            </w:r>
          </w:p>
          <w:p w:rsidR="00027C71" w:rsidRPr="00DA35CF" w:rsidRDefault="00027C71" w:rsidP="00D4380F">
            <w:pPr>
              <w:rPr>
                <w:rFonts w:ascii="Arial" w:hAnsi="Arial"/>
                <w:sz w:val="20"/>
              </w:rPr>
            </w:pPr>
            <w:r w:rsidRPr="00DA35CF">
              <w:rPr>
                <w:rFonts w:ascii="Arial" w:hAnsi="Arial"/>
                <w:sz w:val="20"/>
              </w:rPr>
              <w:t>Skin mottling, pallor, cyanosis</w:t>
            </w:r>
          </w:p>
          <w:p w:rsidR="00027C71" w:rsidRPr="00DA35CF" w:rsidRDefault="00027C71" w:rsidP="00D4380F">
            <w:pPr>
              <w:rPr>
                <w:rFonts w:ascii="Arial" w:hAnsi="Arial"/>
                <w:sz w:val="20"/>
              </w:rPr>
            </w:pPr>
            <w:r w:rsidRPr="00DA35CF">
              <w:rPr>
                <w:rFonts w:ascii="Arial" w:hAnsi="Arial"/>
                <w:sz w:val="20"/>
              </w:rPr>
              <w:t>Abdominal pain</w:t>
            </w:r>
          </w:p>
          <w:p w:rsidR="00027C71" w:rsidRPr="00DA35CF" w:rsidRDefault="00027C71" w:rsidP="00D4380F">
            <w:pPr>
              <w:rPr>
                <w:rFonts w:ascii="Arial" w:hAnsi="Arial"/>
                <w:sz w:val="20"/>
              </w:rPr>
            </w:pPr>
            <w:r w:rsidRPr="00DA35CF">
              <w:rPr>
                <w:rFonts w:ascii="Arial" w:hAnsi="Arial"/>
                <w:sz w:val="20"/>
              </w:rPr>
              <w:t xml:space="preserve">Oliguria (&lt;0.5 </w:t>
            </w:r>
            <w:proofErr w:type="spellStart"/>
            <w:r w:rsidRPr="00DA35CF">
              <w:rPr>
                <w:rFonts w:ascii="Arial" w:hAnsi="Arial"/>
                <w:sz w:val="20"/>
              </w:rPr>
              <w:t>mL</w:t>
            </w:r>
            <w:proofErr w:type="spellEnd"/>
            <w:r w:rsidRPr="00DA35CF">
              <w:rPr>
                <w:rFonts w:ascii="Arial" w:hAnsi="Arial"/>
                <w:sz w:val="20"/>
              </w:rPr>
              <w:t>/kg/hr)</w:t>
            </w:r>
          </w:p>
          <w:p w:rsidR="00027C71" w:rsidRPr="00DA35CF" w:rsidRDefault="00027C71" w:rsidP="00D4380F">
            <w:pPr>
              <w:rPr>
                <w:rFonts w:ascii="Arial" w:hAnsi="Arial"/>
                <w:sz w:val="20"/>
              </w:rPr>
            </w:pPr>
            <w:r w:rsidRPr="00DA35CF">
              <w:rPr>
                <w:rFonts w:ascii="Arial" w:hAnsi="Arial"/>
                <w:sz w:val="20"/>
              </w:rPr>
              <w:t xml:space="preserve">Altered </w:t>
            </w:r>
            <w:proofErr w:type="spellStart"/>
            <w:r w:rsidRPr="00DA35CF">
              <w:rPr>
                <w:rFonts w:ascii="Arial" w:hAnsi="Arial"/>
                <w:sz w:val="20"/>
              </w:rPr>
              <w:t>sensorium</w:t>
            </w:r>
            <w:proofErr w:type="spellEnd"/>
          </w:p>
        </w:tc>
        <w:tc>
          <w:tcPr>
            <w:tcW w:w="3126" w:type="dxa"/>
            <w:shd w:val="clear" w:color="auto" w:fill="auto"/>
          </w:tcPr>
          <w:p w:rsidR="00027C71" w:rsidRPr="00DA35CF" w:rsidRDefault="00027C71" w:rsidP="00D4380F">
            <w:pPr>
              <w:rPr>
                <w:rFonts w:ascii="Arial" w:hAnsi="Arial"/>
                <w:sz w:val="20"/>
              </w:rPr>
            </w:pPr>
            <w:r w:rsidRPr="00DA35CF">
              <w:rPr>
                <w:rFonts w:ascii="Arial" w:hAnsi="Arial"/>
                <w:sz w:val="20"/>
              </w:rPr>
              <w:t xml:space="preserve">Increased </w:t>
            </w:r>
            <w:proofErr w:type="spellStart"/>
            <w:r w:rsidRPr="00DA35CF">
              <w:rPr>
                <w:rFonts w:ascii="Arial" w:hAnsi="Arial"/>
                <w:sz w:val="20"/>
              </w:rPr>
              <w:t>neutrophil</w:t>
            </w:r>
            <w:proofErr w:type="spellEnd"/>
            <w:r w:rsidRPr="00DA35CF">
              <w:rPr>
                <w:rFonts w:ascii="Arial" w:hAnsi="Arial"/>
                <w:sz w:val="20"/>
              </w:rPr>
              <w:t xml:space="preserve"> count</w:t>
            </w:r>
          </w:p>
          <w:p w:rsidR="00027C71" w:rsidRPr="00DA35CF" w:rsidRDefault="00027C71" w:rsidP="00D4380F">
            <w:pPr>
              <w:rPr>
                <w:rFonts w:ascii="Arial" w:hAnsi="Arial"/>
                <w:sz w:val="20"/>
              </w:rPr>
            </w:pPr>
            <w:r w:rsidRPr="00DA35CF">
              <w:rPr>
                <w:rFonts w:ascii="Arial" w:hAnsi="Arial"/>
                <w:sz w:val="20"/>
              </w:rPr>
              <w:t>Metabolic acidosis (can be non-gap or elevated gap, depending on etiology)</w:t>
            </w:r>
          </w:p>
          <w:p w:rsidR="00027C71" w:rsidRPr="00DA35CF" w:rsidRDefault="00027C71" w:rsidP="00D4380F">
            <w:pPr>
              <w:rPr>
                <w:rFonts w:ascii="Arial" w:hAnsi="Arial"/>
                <w:sz w:val="20"/>
              </w:rPr>
            </w:pPr>
            <w:proofErr w:type="spellStart"/>
            <w:r w:rsidRPr="00DA35CF">
              <w:rPr>
                <w:rFonts w:ascii="Arial" w:hAnsi="Arial"/>
                <w:sz w:val="20"/>
              </w:rPr>
              <w:t>Hyperlactatemia</w:t>
            </w:r>
            <w:proofErr w:type="spellEnd"/>
          </w:p>
          <w:p w:rsidR="00027C71" w:rsidRPr="00DA35CF" w:rsidRDefault="005A0E5A" w:rsidP="005A0E5A">
            <w:pPr>
              <w:rPr>
                <w:rFonts w:ascii="Arial" w:hAnsi="Arial"/>
                <w:sz w:val="20"/>
              </w:rPr>
            </w:pPr>
            <w:r>
              <w:rPr>
                <w:rFonts w:ascii="Arial" w:hAnsi="Arial"/>
                <w:sz w:val="20"/>
              </w:rPr>
              <w:t xml:space="preserve">Reduced or elevated </w:t>
            </w:r>
            <w:r w:rsidR="00027C71" w:rsidRPr="00DA35CF">
              <w:rPr>
                <w:rFonts w:ascii="Arial" w:hAnsi="Arial"/>
                <w:sz w:val="20"/>
              </w:rPr>
              <w:t>Svc</w:t>
            </w:r>
            <w:r w:rsidR="00027C71" w:rsidRPr="00DA35CF">
              <w:rPr>
                <w:rFonts w:ascii="Arial" w:hAnsi="Arial"/>
                <w:sz w:val="20"/>
                <w:vertAlign w:val="subscript"/>
              </w:rPr>
              <w:t>O2</w:t>
            </w:r>
          </w:p>
        </w:tc>
        <w:tc>
          <w:tcPr>
            <w:tcW w:w="3126" w:type="dxa"/>
            <w:shd w:val="clear" w:color="auto" w:fill="auto"/>
          </w:tcPr>
          <w:p w:rsidR="005A0E5A" w:rsidRDefault="005A0E5A" w:rsidP="00D4380F">
            <w:pPr>
              <w:rPr>
                <w:rFonts w:ascii="Arial" w:hAnsi="Arial"/>
                <w:sz w:val="20"/>
              </w:rPr>
            </w:pPr>
            <w:r>
              <w:rPr>
                <w:rFonts w:ascii="Arial" w:hAnsi="Arial"/>
                <w:sz w:val="20"/>
              </w:rPr>
              <w:t>Hypotension</w:t>
            </w:r>
          </w:p>
          <w:p w:rsidR="005A0E5A" w:rsidRPr="00DA35CF" w:rsidRDefault="005A0E5A" w:rsidP="005A0E5A">
            <w:pPr>
              <w:rPr>
                <w:rFonts w:ascii="Arial" w:hAnsi="Arial"/>
                <w:sz w:val="20"/>
              </w:rPr>
            </w:pPr>
            <w:r w:rsidRPr="00DA35CF">
              <w:rPr>
                <w:rFonts w:ascii="Arial" w:hAnsi="Arial"/>
                <w:sz w:val="20"/>
              </w:rPr>
              <w:t xml:space="preserve">SBP &lt;90 mmHg or </w:t>
            </w:r>
          </w:p>
          <w:p w:rsidR="005A0E5A" w:rsidRPr="00DA35CF" w:rsidRDefault="005A0E5A" w:rsidP="005A0E5A">
            <w:pPr>
              <w:rPr>
                <w:rFonts w:ascii="Arial" w:hAnsi="Arial"/>
                <w:sz w:val="20"/>
              </w:rPr>
            </w:pPr>
            <w:r w:rsidRPr="00DA35CF">
              <w:rPr>
                <w:rFonts w:ascii="Arial" w:hAnsi="Arial"/>
                <w:sz w:val="20"/>
              </w:rPr>
              <w:t>MAP &lt;70 mmHg</w:t>
            </w:r>
          </w:p>
          <w:p w:rsidR="005A0E5A" w:rsidRDefault="005A0E5A" w:rsidP="005A0E5A">
            <w:pPr>
              <w:rPr>
                <w:rFonts w:ascii="Arial" w:hAnsi="Arial"/>
                <w:sz w:val="20"/>
              </w:rPr>
            </w:pPr>
            <w:r>
              <w:rPr>
                <w:rFonts w:ascii="Arial" w:hAnsi="Arial"/>
                <w:sz w:val="20"/>
              </w:rPr>
              <w:t>Elevated or reduced CVP</w:t>
            </w:r>
          </w:p>
          <w:p w:rsidR="005A0E5A" w:rsidRDefault="005A0E5A" w:rsidP="005A0E5A">
            <w:pPr>
              <w:rPr>
                <w:rFonts w:ascii="Arial" w:hAnsi="Arial"/>
                <w:sz w:val="20"/>
              </w:rPr>
            </w:pPr>
            <w:r>
              <w:rPr>
                <w:rFonts w:ascii="Arial" w:hAnsi="Arial"/>
                <w:sz w:val="20"/>
              </w:rPr>
              <w:t xml:space="preserve">Elevated PAOP </w:t>
            </w:r>
          </w:p>
          <w:p w:rsidR="00027C71" w:rsidRPr="00DA35CF" w:rsidRDefault="00027C71" w:rsidP="00D4380F">
            <w:pPr>
              <w:rPr>
                <w:rFonts w:ascii="Arial" w:hAnsi="Arial"/>
                <w:sz w:val="20"/>
              </w:rPr>
            </w:pPr>
          </w:p>
        </w:tc>
      </w:tr>
    </w:tbl>
    <w:p w:rsidR="00027C71" w:rsidRPr="00DA35CF" w:rsidRDefault="00027C71" w:rsidP="00027C71">
      <w:pPr>
        <w:spacing w:after="120"/>
        <w:jc w:val="both"/>
        <w:rPr>
          <w:rFonts w:ascii="Arial" w:hAnsi="Arial"/>
        </w:rPr>
      </w:pPr>
    </w:p>
    <w:p w:rsidR="00E10519" w:rsidRPr="00DA35CF" w:rsidRDefault="00E10519" w:rsidP="006C3740">
      <w:pPr>
        <w:spacing w:after="120"/>
        <w:jc w:val="both"/>
        <w:rPr>
          <w:rFonts w:ascii="Arial" w:hAnsi="Arial"/>
          <w:b/>
          <w:sz w:val="20"/>
        </w:rPr>
      </w:pPr>
      <w:r w:rsidRPr="00DA35CF">
        <w:rPr>
          <w:rFonts w:ascii="Arial" w:hAnsi="Arial"/>
          <w:b/>
          <w:sz w:val="20"/>
        </w:rPr>
        <w:t>MANAGEMENT OF THE PATIENT WITH CIRCULATORY SHOCK</w:t>
      </w:r>
    </w:p>
    <w:p w:rsidR="002A14AA" w:rsidRPr="00DA35CF" w:rsidRDefault="002A14AA" w:rsidP="006C3740">
      <w:pPr>
        <w:spacing w:after="120"/>
        <w:jc w:val="both"/>
        <w:rPr>
          <w:rFonts w:ascii="Arial" w:hAnsi="Arial"/>
          <w:sz w:val="20"/>
        </w:rPr>
      </w:pPr>
      <w:r w:rsidRPr="00DA35CF">
        <w:rPr>
          <w:rFonts w:ascii="Arial" w:hAnsi="Arial"/>
          <w:sz w:val="20"/>
        </w:rPr>
        <w:t xml:space="preserve">Recall that shock is defined as a “common final pathway” of circulatory failure with characteristic signs and symptoms and that multiple etiologies can lead to shock.  This definition suggests both a general approach to the treatment of shock, focused on maintaining adequate tissue perfusion, and a specific treatment approach directed at the specific etiology (e.g. </w:t>
      </w:r>
      <w:proofErr w:type="spellStart"/>
      <w:r w:rsidRPr="00DA35CF">
        <w:rPr>
          <w:rFonts w:ascii="Arial" w:hAnsi="Arial"/>
          <w:sz w:val="20"/>
        </w:rPr>
        <w:t>percutaneous</w:t>
      </w:r>
      <w:proofErr w:type="spellEnd"/>
      <w:r w:rsidRPr="00DA35CF">
        <w:rPr>
          <w:rFonts w:ascii="Arial" w:hAnsi="Arial"/>
          <w:sz w:val="20"/>
        </w:rPr>
        <w:t xml:space="preserve"> coronary intervention in patients with cardiogenic shock secondary to acute myocardial infarction, or initiation of antibiotics in patients with septic shock).  Both general and etiology-specific therapies are important and sho</w:t>
      </w:r>
      <w:r w:rsidR="005A0E5A">
        <w:rPr>
          <w:rFonts w:ascii="Arial" w:hAnsi="Arial"/>
          <w:sz w:val="20"/>
        </w:rPr>
        <w:t>uld be administered expeditiously</w:t>
      </w:r>
      <w:r w:rsidR="0054243D" w:rsidRPr="00DA35CF">
        <w:rPr>
          <w:rFonts w:ascii="Arial" w:hAnsi="Arial"/>
          <w:sz w:val="20"/>
        </w:rPr>
        <w:t xml:space="preserve">.  This section will focus on the general approach to shock.  The subsequent section will discuss specific treatment approaches for the common etiologies of cardiogenic shock.  </w:t>
      </w:r>
    </w:p>
    <w:p w:rsidR="004E2534" w:rsidRPr="00DA35CF" w:rsidRDefault="004E5D68" w:rsidP="006C3740">
      <w:pPr>
        <w:spacing w:after="120"/>
        <w:jc w:val="both"/>
        <w:rPr>
          <w:rFonts w:ascii="Arial" w:hAnsi="Arial"/>
          <w:sz w:val="20"/>
        </w:rPr>
      </w:pPr>
      <w:r w:rsidRPr="00DA35CF">
        <w:rPr>
          <w:rFonts w:ascii="Arial" w:hAnsi="Arial"/>
          <w:sz w:val="20"/>
        </w:rPr>
        <w:t>The importance of rapid treatment initiation cannot be understated, as delays in instituting treatment impact negatively upon outcomes.</w:t>
      </w:r>
      <w:r w:rsidR="003D3051" w:rsidRPr="00DA35CF">
        <w:rPr>
          <w:rFonts w:ascii="Arial" w:hAnsi="Arial"/>
          <w:sz w:val="20"/>
        </w:rPr>
        <w:t xml:space="preserve">  Therefore, clinicians should </w:t>
      </w:r>
      <w:r w:rsidR="00D34B4F" w:rsidRPr="00DA35CF">
        <w:rPr>
          <w:rFonts w:ascii="Arial" w:hAnsi="Arial"/>
          <w:sz w:val="20"/>
        </w:rPr>
        <w:t>initiate</w:t>
      </w:r>
      <w:r w:rsidR="003D3051" w:rsidRPr="00DA35CF">
        <w:rPr>
          <w:rFonts w:ascii="Arial" w:hAnsi="Arial"/>
          <w:sz w:val="20"/>
        </w:rPr>
        <w:t xml:space="preserve"> </w:t>
      </w:r>
      <w:r w:rsidR="00D34B4F" w:rsidRPr="00DA35CF">
        <w:rPr>
          <w:rFonts w:ascii="Arial" w:hAnsi="Arial"/>
          <w:sz w:val="20"/>
        </w:rPr>
        <w:t>resuscitative</w:t>
      </w:r>
      <w:r w:rsidR="003D3051" w:rsidRPr="00DA35CF">
        <w:rPr>
          <w:rFonts w:ascii="Arial" w:hAnsi="Arial"/>
          <w:sz w:val="20"/>
        </w:rPr>
        <w:t xml:space="preserve"> efforts in patients with shock even while the underlying etiology is still being determined.</w:t>
      </w:r>
      <w:r w:rsidR="00D34B4F" w:rsidRPr="00DA35CF">
        <w:rPr>
          <w:rFonts w:ascii="Arial" w:hAnsi="Arial"/>
          <w:sz w:val="20"/>
        </w:rPr>
        <w:t xml:space="preserve">  As always in critical patients, attention must be given</w:t>
      </w:r>
      <w:r w:rsidR="001D3172" w:rsidRPr="00DA35CF">
        <w:rPr>
          <w:rFonts w:ascii="Arial" w:hAnsi="Arial"/>
          <w:sz w:val="20"/>
        </w:rPr>
        <w:t xml:space="preserve"> to</w:t>
      </w:r>
      <w:r w:rsidR="00D34B4F" w:rsidRPr="00DA35CF">
        <w:rPr>
          <w:rFonts w:ascii="Arial" w:hAnsi="Arial"/>
          <w:sz w:val="20"/>
        </w:rPr>
        <w:t xml:space="preserve"> ensuring adequate oxygenation, ventilation, and circulation.  The “VIP” approach to the management of shock </w:t>
      </w:r>
      <w:r w:rsidR="004C68EF" w:rsidRPr="00DA35CF">
        <w:rPr>
          <w:rFonts w:ascii="Arial" w:hAnsi="Arial"/>
          <w:sz w:val="20"/>
        </w:rPr>
        <w:t xml:space="preserve">proposed by </w:t>
      </w:r>
      <w:r w:rsidR="008F26B5" w:rsidRPr="00DA35CF">
        <w:rPr>
          <w:rFonts w:ascii="Arial" w:hAnsi="Arial"/>
          <w:sz w:val="20"/>
        </w:rPr>
        <w:t xml:space="preserve">Weil and </w:t>
      </w:r>
      <w:proofErr w:type="spellStart"/>
      <w:r w:rsidR="008F26B5" w:rsidRPr="00DA35CF">
        <w:rPr>
          <w:rFonts w:ascii="Arial" w:hAnsi="Arial"/>
          <w:sz w:val="20"/>
        </w:rPr>
        <w:t>Shubin</w:t>
      </w:r>
      <w:proofErr w:type="spellEnd"/>
      <w:r w:rsidR="004C68EF" w:rsidRPr="00DA35CF">
        <w:rPr>
          <w:rFonts w:ascii="Arial" w:hAnsi="Arial"/>
          <w:sz w:val="20"/>
        </w:rPr>
        <w:t xml:space="preserve"> </w:t>
      </w:r>
      <w:r w:rsidR="00D34B4F" w:rsidRPr="00DA35CF">
        <w:rPr>
          <w:rFonts w:ascii="Arial" w:hAnsi="Arial"/>
          <w:sz w:val="20"/>
        </w:rPr>
        <w:t xml:space="preserve">is </w:t>
      </w:r>
      <w:r w:rsidR="004E2534" w:rsidRPr="00DA35CF">
        <w:rPr>
          <w:rFonts w:ascii="Arial" w:hAnsi="Arial"/>
          <w:sz w:val="20"/>
        </w:rPr>
        <w:t>a useful</w:t>
      </w:r>
      <w:r w:rsidR="00D34B4F" w:rsidRPr="00DA35CF">
        <w:rPr>
          <w:rFonts w:ascii="Arial" w:hAnsi="Arial"/>
          <w:sz w:val="20"/>
        </w:rPr>
        <w:t xml:space="preserve"> mnemonic </w:t>
      </w:r>
      <w:r w:rsidR="004E2534" w:rsidRPr="00DA35CF">
        <w:rPr>
          <w:rFonts w:ascii="Arial" w:hAnsi="Arial"/>
          <w:sz w:val="20"/>
        </w:rPr>
        <w:t>for recalling the components essenti</w:t>
      </w:r>
      <w:r w:rsidR="001D3172" w:rsidRPr="00DA35CF">
        <w:rPr>
          <w:rFonts w:ascii="Arial" w:hAnsi="Arial"/>
          <w:sz w:val="20"/>
        </w:rPr>
        <w:t>al to resuscitation in these patients</w:t>
      </w:r>
      <w:r w:rsidR="004E2534" w:rsidRPr="00DA35CF">
        <w:rPr>
          <w:rFonts w:ascii="Arial" w:hAnsi="Arial"/>
          <w:sz w:val="20"/>
        </w:rPr>
        <w:t>.</w:t>
      </w:r>
      <w:r w:rsidR="00633D9B" w:rsidRPr="00DA35CF">
        <w:rPr>
          <w:rStyle w:val="EndnoteReference"/>
          <w:rFonts w:ascii="Arial" w:hAnsi="Arial"/>
          <w:sz w:val="20"/>
        </w:rPr>
        <w:endnoteReference w:id="12"/>
      </w:r>
      <w:r w:rsidR="004E2534" w:rsidRPr="00DA35CF">
        <w:rPr>
          <w:rFonts w:ascii="Arial" w:hAnsi="Arial"/>
          <w:sz w:val="20"/>
        </w:rPr>
        <w:t xml:space="preserve">  </w:t>
      </w:r>
    </w:p>
    <w:p w:rsidR="004E2534" w:rsidRPr="00DA35CF" w:rsidRDefault="004E2534" w:rsidP="006C3740">
      <w:pPr>
        <w:pStyle w:val="ListParagraph"/>
        <w:numPr>
          <w:ilvl w:val="0"/>
          <w:numId w:val="4"/>
        </w:numPr>
        <w:spacing w:after="120"/>
        <w:jc w:val="both"/>
        <w:rPr>
          <w:rFonts w:ascii="Arial" w:hAnsi="Arial"/>
          <w:sz w:val="20"/>
        </w:rPr>
      </w:pPr>
      <w:r w:rsidRPr="00DA35CF">
        <w:rPr>
          <w:rFonts w:ascii="Arial" w:hAnsi="Arial"/>
          <w:b/>
          <w:sz w:val="20"/>
        </w:rPr>
        <w:t>Ventilate</w:t>
      </w:r>
      <w:r w:rsidRPr="00DA35CF">
        <w:rPr>
          <w:rFonts w:ascii="Arial" w:hAnsi="Arial"/>
          <w:sz w:val="20"/>
        </w:rPr>
        <w:t xml:space="preserve"> – ensure adequate ventilation by administering supplemental oxygen via mecha</w:t>
      </w:r>
      <w:r w:rsidR="001D3172" w:rsidRPr="00DA35CF">
        <w:rPr>
          <w:rFonts w:ascii="Arial" w:hAnsi="Arial"/>
          <w:sz w:val="20"/>
        </w:rPr>
        <w:t>nical ventilation, if necessary.</w:t>
      </w:r>
      <w:r w:rsidRPr="00DA35CF">
        <w:rPr>
          <w:rFonts w:ascii="Arial" w:hAnsi="Arial"/>
          <w:sz w:val="20"/>
        </w:rPr>
        <w:t xml:space="preserve"> </w:t>
      </w:r>
      <w:r w:rsidR="001D3172" w:rsidRPr="00DA35CF">
        <w:rPr>
          <w:rFonts w:ascii="Arial" w:hAnsi="Arial"/>
          <w:sz w:val="20"/>
        </w:rPr>
        <w:t xml:space="preserve"> I</w:t>
      </w:r>
      <w:r w:rsidRPr="00DA35CF">
        <w:rPr>
          <w:rFonts w:ascii="Arial" w:hAnsi="Arial"/>
          <w:sz w:val="20"/>
        </w:rPr>
        <w:t xml:space="preserve">n the majority of patients presenting with shock, there should be a low threshold to </w:t>
      </w:r>
      <w:proofErr w:type="spellStart"/>
      <w:r w:rsidRPr="00DA35CF">
        <w:rPr>
          <w:rFonts w:ascii="Arial" w:hAnsi="Arial"/>
          <w:sz w:val="20"/>
        </w:rPr>
        <w:t>intubate</w:t>
      </w:r>
      <w:proofErr w:type="spellEnd"/>
      <w:r w:rsidRPr="00DA35CF">
        <w:rPr>
          <w:rFonts w:ascii="Arial" w:hAnsi="Arial"/>
          <w:sz w:val="20"/>
        </w:rPr>
        <w:t xml:space="preserve">, as patients with severe dyspnea, hypoxemia, or worsening </w:t>
      </w:r>
      <w:proofErr w:type="spellStart"/>
      <w:r w:rsidRPr="00DA35CF">
        <w:rPr>
          <w:rFonts w:ascii="Arial" w:hAnsi="Arial"/>
          <w:sz w:val="20"/>
        </w:rPr>
        <w:t>acidemia</w:t>
      </w:r>
      <w:proofErr w:type="spellEnd"/>
      <w:r w:rsidRPr="00DA35CF">
        <w:rPr>
          <w:rFonts w:ascii="Arial" w:hAnsi="Arial"/>
          <w:sz w:val="20"/>
        </w:rPr>
        <w:t xml:space="preserve"> can rapidly decompensate, leading to respiratory and/or cardiac arrest.  </w:t>
      </w:r>
      <w:r w:rsidR="001D3172" w:rsidRPr="00DA35CF">
        <w:rPr>
          <w:rFonts w:ascii="Arial" w:hAnsi="Arial"/>
          <w:sz w:val="20"/>
        </w:rPr>
        <w:t>Furthermore,</w:t>
      </w:r>
      <w:r w:rsidRPr="00DA35CF">
        <w:rPr>
          <w:rFonts w:ascii="Arial" w:hAnsi="Arial"/>
          <w:sz w:val="20"/>
        </w:rPr>
        <w:t xml:space="preserve"> </w:t>
      </w:r>
      <w:r w:rsidR="001D3172" w:rsidRPr="00DA35CF">
        <w:rPr>
          <w:rFonts w:ascii="Arial" w:hAnsi="Arial"/>
          <w:sz w:val="20"/>
        </w:rPr>
        <w:t>mechanical intubation can</w:t>
      </w:r>
      <w:r w:rsidRPr="00DA35CF">
        <w:rPr>
          <w:rFonts w:ascii="Arial" w:hAnsi="Arial"/>
          <w:sz w:val="20"/>
        </w:rPr>
        <w:t xml:space="preserve"> </w:t>
      </w:r>
      <w:r w:rsidR="001D3172" w:rsidRPr="00DA35CF">
        <w:rPr>
          <w:rFonts w:ascii="Arial" w:hAnsi="Arial"/>
          <w:sz w:val="20"/>
        </w:rPr>
        <w:t>reduce</w:t>
      </w:r>
      <w:r w:rsidRPr="00DA35CF">
        <w:rPr>
          <w:rFonts w:ascii="Arial" w:hAnsi="Arial"/>
          <w:sz w:val="20"/>
        </w:rPr>
        <w:t xml:space="preserve"> the oxygen demand </w:t>
      </w:r>
      <w:r w:rsidR="001D3172" w:rsidRPr="00DA35CF">
        <w:rPr>
          <w:rFonts w:ascii="Arial" w:hAnsi="Arial"/>
          <w:sz w:val="20"/>
        </w:rPr>
        <w:t>contributed by</w:t>
      </w:r>
      <w:r w:rsidRPr="00DA35CF">
        <w:rPr>
          <w:rFonts w:ascii="Arial" w:hAnsi="Arial"/>
          <w:sz w:val="20"/>
        </w:rPr>
        <w:t xml:space="preserve"> respiratory muscles (which may be responsible for up to 40% </w:t>
      </w:r>
      <w:r w:rsidR="001D3172" w:rsidRPr="00DA35CF">
        <w:rPr>
          <w:rFonts w:ascii="Arial" w:hAnsi="Arial"/>
          <w:sz w:val="20"/>
        </w:rPr>
        <w:t>of systemic oxygen consumption) and</w:t>
      </w:r>
      <w:r w:rsidRPr="00DA35CF">
        <w:rPr>
          <w:rFonts w:ascii="Arial" w:hAnsi="Arial"/>
          <w:sz w:val="20"/>
        </w:rPr>
        <w:t xml:space="preserve"> reduc</w:t>
      </w:r>
      <w:r w:rsidR="001D3172" w:rsidRPr="00DA35CF">
        <w:rPr>
          <w:rFonts w:ascii="Arial" w:hAnsi="Arial"/>
          <w:sz w:val="20"/>
        </w:rPr>
        <w:t>es</w:t>
      </w:r>
      <w:r w:rsidRPr="00DA35CF">
        <w:rPr>
          <w:rFonts w:ascii="Arial" w:hAnsi="Arial"/>
          <w:sz w:val="20"/>
        </w:rPr>
        <w:t xml:space="preserve"> LV </w:t>
      </w:r>
      <w:proofErr w:type="spellStart"/>
      <w:r w:rsidRPr="00DA35CF">
        <w:rPr>
          <w:rFonts w:ascii="Arial" w:hAnsi="Arial"/>
          <w:sz w:val="20"/>
        </w:rPr>
        <w:t>afterload</w:t>
      </w:r>
      <w:proofErr w:type="spellEnd"/>
      <w:r w:rsidRPr="00DA35CF">
        <w:rPr>
          <w:rFonts w:ascii="Arial" w:hAnsi="Arial"/>
          <w:sz w:val="20"/>
        </w:rPr>
        <w:t xml:space="preserve"> by increasing intrathoracic pressure</w:t>
      </w:r>
      <w:r w:rsidR="001D3172" w:rsidRPr="00DA35CF">
        <w:rPr>
          <w:rFonts w:ascii="Arial" w:hAnsi="Arial"/>
          <w:sz w:val="20"/>
        </w:rPr>
        <w:t xml:space="preserve">.  </w:t>
      </w:r>
    </w:p>
    <w:p w:rsidR="004E2534" w:rsidRPr="00DA35CF" w:rsidRDefault="004E2534" w:rsidP="006C3740">
      <w:pPr>
        <w:pStyle w:val="ListParagraph"/>
        <w:numPr>
          <w:ilvl w:val="0"/>
          <w:numId w:val="4"/>
        </w:numPr>
        <w:spacing w:after="120"/>
        <w:jc w:val="both"/>
        <w:rPr>
          <w:rFonts w:ascii="Arial" w:hAnsi="Arial"/>
          <w:sz w:val="20"/>
        </w:rPr>
      </w:pPr>
      <w:r w:rsidRPr="00DA35CF">
        <w:rPr>
          <w:rFonts w:ascii="Arial" w:hAnsi="Arial"/>
          <w:b/>
          <w:sz w:val="20"/>
        </w:rPr>
        <w:t>Infuse</w:t>
      </w:r>
      <w:r w:rsidRPr="00DA35CF">
        <w:rPr>
          <w:rFonts w:ascii="Arial" w:hAnsi="Arial"/>
          <w:sz w:val="20"/>
        </w:rPr>
        <w:t xml:space="preserve"> – fluid resuscitation.  </w:t>
      </w:r>
      <w:r w:rsidR="007F2828">
        <w:rPr>
          <w:rFonts w:ascii="Arial" w:hAnsi="Arial"/>
          <w:sz w:val="20"/>
        </w:rPr>
        <w:t>The g</w:t>
      </w:r>
      <w:r w:rsidRPr="00DA35CF">
        <w:rPr>
          <w:rFonts w:ascii="Arial" w:hAnsi="Arial"/>
          <w:sz w:val="20"/>
        </w:rPr>
        <w:t>oals</w:t>
      </w:r>
      <w:r w:rsidR="007F2828">
        <w:rPr>
          <w:rFonts w:ascii="Arial" w:hAnsi="Arial"/>
          <w:sz w:val="20"/>
        </w:rPr>
        <w:t xml:space="preserve"> of fluid resuscitation are</w:t>
      </w:r>
      <w:r w:rsidRPr="00DA35CF">
        <w:rPr>
          <w:rFonts w:ascii="Arial" w:hAnsi="Arial"/>
          <w:sz w:val="20"/>
        </w:rPr>
        <w:t xml:space="preserve"> to improve </w:t>
      </w:r>
      <w:proofErr w:type="spellStart"/>
      <w:r w:rsidRPr="00DA35CF">
        <w:rPr>
          <w:rFonts w:ascii="Arial" w:hAnsi="Arial"/>
          <w:sz w:val="20"/>
        </w:rPr>
        <w:t>microvascular</w:t>
      </w:r>
      <w:proofErr w:type="spellEnd"/>
      <w:r w:rsidRPr="00DA35CF">
        <w:rPr>
          <w:rFonts w:ascii="Arial" w:hAnsi="Arial"/>
          <w:sz w:val="20"/>
        </w:rPr>
        <w:t xml:space="preserve"> circulation and augment cardiac output.  </w:t>
      </w:r>
      <w:r w:rsidR="007F2828">
        <w:rPr>
          <w:rFonts w:ascii="Arial" w:hAnsi="Arial"/>
          <w:sz w:val="20"/>
        </w:rPr>
        <w:t>It is important to monitor</w:t>
      </w:r>
      <w:r w:rsidRPr="00DA35CF">
        <w:rPr>
          <w:rFonts w:ascii="Arial" w:hAnsi="Arial"/>
          <w:sz w:val="20"/>
        </w:rPr>
        <w:t xml:space="preserve"> fluid status closely to avoid unwanted edema.  </w:t>
      </w:r>
      <w:r w:rsidR="007F2828">
        <w:rPr>
          <w:rFonts w:ascii="Arial" w:hAnsi="Arial"/>
          <w:sz w:val="20"/>
        </w:rPr>
        <w:t>The aim of fluid resuscitation is to increase pre</w:t>
      </w:r>
      <w:r w:rsidRPr="00DA35CF">
        <w:rPr>
          <w:rFonts w:ascii="Arial" w:hAnsi="Arial"/>
          <w:sz w:val="20"/>
        </w:rPr>
        <w:t xml:space="preserve">load </w:t>
      </w:r>
      <w:r w:rsidR="007F2828">
        <w:rPr>
          <w:rFonts w:ascii="Arial" w:hAnsi="Arial"/>
          <w:sz w:val="20"/>
        </w:rPr>
        <w:t>in</w:t>
      </w:r>
      <w:r w:rsidRPr="00DA35CF">
        <w:rPr>
          <w:rFonts w:ascii="Arial" w:hAnsi="Arial"/>
          <w:sz w:val="20"/>
        </w:rPr>
        <w:t>dependen</w:t>
      </w:r>
      <w:r w:rsidR="007F2828">
        <w:rPr>
          <w:rFonts w:ascii="Arial" w:hAnsi="Arial"/>
          <w:sz w:val="20"/>
        </w:rPr>
        <w:t>ce</w:t>
      </w:r>
      <w:r w:rsidRPr="00DA35CF">
        <w:rPr>
          <w:rFonts w:ascii="Arial" w:hAnsi="Arial"/>
          <w:sz w:val="20"/>
        </w:rPr>
        <w:t xml:space="preserve"> (i.e. </w:t>
      </w:r>
      <w:r w:rsidR="007F2828">
        <w:rPr>
          <w:rFonts w:ascii="Arial" w:hAnsi="Arial"/>
          <w:sz w:val="20"/>
        </w:rPr>
        <w:t>shift toward the</w:t>
      </w:r>
      <w:r w:rsidRPr="00DA35CF">
        <w:rPr>
          <w:rFonts w:ascii="Arial" w:hAnsi="Arial"/>
          <w:sz w:val="20"/>
        </w:rPr>
        <w:t xml:space="preserve"> plateau portion of the Frank-Starling curve)</w:t>
      </w:r>
      <w:r w:rsidR="007F2828">
        <w:rPr>
          <w:rFonts w:ascii="Arial" w:hAnsi="Arial"/>
          <w:sz w:val="20"/>
        </w:rPr>
        <w:t>.</w:t>
      </w:r>
    </w:p>
    <w:p w:rsidR="004E2534" w:rsidRPr="00DA35CF" w:rsidRDefault="004E2534" w:rsidP="006C3740">
      <w:pPr>
        <w:pStyle w:val="ListParagraph"/>
        <w:numPr>
          <w:ilvl w:val="0"/>
          <w:numId w:val="4"/>
        </w:numPr>
        <w:spacing w:after="120"/>
        <w:jc w:val="both"/>
        <w:rPr>
          <w:rFonts w:ascii="Arial" w:hAnsi="Arial"/>
          <w:sz w:val="20"/>
        </w:rPr>
      </w:pPr>
      <w:r w:rsidRPr="00DA35CF">
        <w:rPr>
          <w:rFonts w:ascii="Arial" w:hAnsi="Arial"/>
          <w:b/>
          <w:sz w:val="20"/>
        </w:rPr>
        <w:t>Pump</w:t>
      </w:r>
      <w:r w:rsidRPr="00DA35CF">
        <w:rPr>
          <w:rFonts w:ascii="Arial" w:hAnsi="Arial"/>
          <w:sz w:val="20"/>
        </w:rPr>
        <w:t xml:space="preserve"> – </w:t>
      </w:r>
      <w:r w:rsidR="001D3172" w:rsidRPr="00DA35CF">
        <w:rPr>
          <w:rFonts w:ascii="Arial" w:hAnsi="Arial"/>
          <w:sz w:val="20"/>
        </w:rPr>
        <w:t>Ensure optimal pump function.  I</w:t>
      </w:r>
      <w:r w:rsidRPr="00DA35CF">
        <w:rPr>
          <w:rFonts w:ascii="Arial" w:hAnsi="Arial"/>
          <w:sz w:val="20"/>
        </w:rPr>
        <w:t>f hypotension is severe or if the patient is unresponsive to fluid resuscitation</w:t>
      </w:r>
      <w:r w:rsidR="001D3172" w:rsidRPr="00DA35CF">
        <w:rPr>
          <w:rFonts w:ascii="Arial" w:hAnsi="Arial"/>
          <w:sz w:val="20"/>
        </w:rPr>
        <w:t xml:space="preserve">, then pharmacologic </w:t>
      </w:r>
      <w:proofErr w:type="spellStart"/>
      <w:r w:rsidR="001D3172" w:rsidRPr="00DA35CF">
        <w:rPr>
          <w:rFonts w:ascii="Arial" w:hAnsi="Arial"/>
          <w:sz w:val="20"/>
        </w:rPr>
        <w:t>pressor</w:t>
      </w:r>
      <w:proofErr w:type="spellEnd"/>
      <w:r w:rsidR="001D3172" w:rsidRPr="00DA35CF">
        <w:rPr>
          <w:rFonts w:ascii="Arial" w:hAnsi="Arial"/>
          <w:sz w:val="20"/>
        </w:rPr>
        <w:t xml:space="preserve"> support or inotropic therapy should be initiated</w:t>
      </w:r>
      <w:r w:rsidRPr="00DA35CF">
        <w:rPr>
          <w:rFonts w:ascii="Arial" w:hAnsi="Arial"/>
          <w:sz w:val="20"/>
        </w:rPr>
        <w:t xml:space="preserve">.  Pump support is usually augmented pharmacologically, but can also be supported mechanically.  Refer to the other </w:t>
      </w:r>
      <w:r w:rsidR="000E11BC" w:rsidRPr="00DA35CF">
        <w:rPr>
          <w:rFonts w:ascii="Arial" w:hAnsi="Arial"/>
          <w:sz w:val="20"/>
        </w:rPr>
        <w:t>modules</w:t>
      </w:r>
      <w:r w:rsidRPr="00DA35CF">
        <w:rPr>
          <w:rFonts w:ascii="Arial" w:hAnsi="Arial"/>
          <w:sz w:val="20"/>
        </w:rPr>
        <w:t xml:space="preserve"> in this tutorial for detailed information relating to </w:t>
      </w:r>
      <w:proofErr w:type="spellStart"/>
      <w:r w:rsidRPr="00DA35CF">
        <w:rPr>
          <w:rFonts w:ascii="Arial" w:hAnsi="Arial"/>
          <w:sz w:val="20"/>
        </w:rPr>
        <w:t>vasopressors</w:t>
      </w:r>
      <w:proofErr w:type="spellEnd"/>
      <w:r w:rsidRPr="00DA35CF">
        <w:rPr>
          <w:rFonts w:ascii="Arial" w:hAnsi="Arial"/>
          <w:sz w:val="20"/>
        </w:rPr>
        <w:t xml:space="preserve">, </w:t>
      </w:r>
      <w:proofErr w:type="spellStart"/>
      <w:r w:rsidRPr="00DA35CF">
        <w:rPr>
          <w:rFonts w:ascii="Arial" w:hAnsi="Arial"/>
          <w:sz w:val="20"/>
        </w:rPr>
        <w:t>inotropes</w:t>
      </w:r>
      <w:proofErr w:type="spellEnd"/>
      <w:r w:rsidRPr="00DA35CF">
        <w:rPr>
          <w:rFonts w:ascii="Arial" w:hAnsi="Arial"/>
          <w:sz w:val="20"/>
        </w:rPr>
        <w:t>, and circulatory-assist devices.</w:t>
      </w:r>
    </w:p>
    <w:p w:rsidR="00B02548" w:rsidRPr="00DA35CF" w:rsidRDefault="00443348" w:rsidP="006C3740">
      <w:pPr>
        <w:spacing w:after="120"/>
        <w:jc w:val="both"/>
        <w:rPr>
          <w:rFonts w:ascii="Arial" w:hAnsi="Arial"/>
          <w:sz w:val="20"/>
        </w:rPr>
      </w:pPr>
      <w:r w:rsidRPr="00DA35CF">
        <w:rPr>
          <w:rFonts w:ascii="Arial" w:hAnsi="Arial"/>
          <w:sz w:val="20"/>
        </w:rPr>
        <w:t>The patient should have o</w:t>
      </w:r>
      <w:r w:rsidR="004E2534" w:rsidRPr="00DA35CF">
        <w:rPr>
          <w:rFonts w:ascii="Arial" w:hAnsi="Arial"/>
          <w:sz w:val="20"/>
        </w:rPr>
        <w:t>ne or two large-bore (</w:t>
      </w:r>
      <w:r w:rsidR="004E2534" w:rsidRPr="00DA35CF">
        <w:rPr>
          <w:rFonts w:ascii="Arial" w:hAnsi="Arial"/>
          <w:sz w:val="20"/>
        </w:rPr>
        <w:sym w:font="Symbol" w:char="F0B3"/>
      </w:r>
      <w:r w:rsidR="004E2534" w:rsidRPr="00DA35CF">
        <w:rPr>
          <w:rFonts w:ascii="Arial" w:hAnsi="Arial"/>
          <w:sz w:val="20"/>
        </w:rPr>
        <w:t>16</w:t>
      </w:r>
      <w:r w:rsidR="00D34B4F" w:rsidRPr="00DA35CF">
        <w:rPr>
          <w:rFonts w:ascii="Arial" w:hAnsi="Arial"/>
          <w:sz w:val="20"/>
        </w:rPr>
        <w:t xml:space="preserve"> </w:t>
      </w:r>
      <w:proofErr w:type="spellStart"/>
      <w:r w:rsidR="00D34B4F" w:rsidRPr="00DA35CF">
        <w:rPr>
          <w:rFonts w:ascii="Arial" w:hAnsi="Arial"/>
          <w:sz w:val="20"/>
        </w:rPr>
        <w:t>guage</w:t>
      </w:r>
      <w:proofErr w:type="spellEnd"/>
      <w:r w:rsidR="00D34B4F" w:rsidRPr="00DA35CF">
        <w:rPr>
          <w:rFonts w:ascii="Arial" w:hAnsi="Arial"/>
          <w:sz w:val="20"/>
        </w:rPr>
        <w:t>)</w:t>
      </w:r>
      <w:r w:rsidR="004E2534" w:rsidRPr="00DA35CF">
        <w:rPr>
          <w:rFonts w:ascii="Arial" w:hAnsi="Arial"/>
          <w:sz w:val="20"/>
        </w:rPr>
        <w:t xml:space="preserve"> peripheral intravenous catheters </w:t>
      </w:r>
      <w:r w:rsidRPr="00DA35CF">
        <w:rPr>
          <w:rFonts w:ascii="Arial" w:hAnsi="Arial"/>
          <w:sz w:val="20"/>
        </w:rPr>
        <w:t>inserted</w:t>
      </w:r>
      <w:r w:rsidR="004E2534" w:rsidRPr="00DA35CF">
        <w:rPr>
          <w:rFonts w:ascii="Arial" w:hAnsi="Arial"/>
          <w:sz w:val="20"/>
        </w:rPr>
        <w:t xml:space="preserve"> </w:t>
      </w:r>
      <w:r w:rsidRPr="00DA35CF">
        <w:rPr>
          <w:rFonts w:ascii="Arial" w:hAnsi="Arial"/>
          <w:sz w:val="20"/>
        </w:rPr>
        <w:t xml:space="preserve">and </w:t>
      </w:r>
      <w:r w:rsidR="00917FA9" w:rsidRPr="00DA35CF">
        <w:rPr>
          <w:rFonts w:ascii="Arial" w:hAnsi="Arial"/>
          <w:sz w:val="20"/>
        </w:rPr>
        <w:t>i</w:t>
      </w:r>
      <w:r w:rsidR="004E2534" w:rsidRPr="00DA35CF">
        <w:rPr>
          <w:rFonts w:ascii="Arial" w:hAnsi="Arial"/>
          <w:sz w:val="20"/>
        </w:rPr>
        <w:t>f there is evidence of tissue hypoperfusion, if SBP &lt;90 mmHg, or if the MAP is &lt;60-65 mmHg, then a fluid challenge should be initiated.</w:t>
      </w:r>
      <w:r w:rsidR="00917FA9" w:rsidRPr="00DA35CF">
        <w:rPr>
          <w:rFonts w:ascii="Arial" w:hAnsi="Arial"/>
          <w:sz w:val="20"/>
        </w:rPr>
        <w:t xml:space="preserve">  An arterial pressure catheter should be inserted for hemodynamic monitoring and frequent blood sampling.  Consider i</w:t>
      </w:r>
      <w:r w:rsidR="00D34B4F" w:rsidRPr="00DA35CF">
        <w:rPr>
          <w:rFonts w:ascii="Arial" w:hAnsi="Arial"/>
          <w:sz w:val="20"/>
        </w:rPr>
        <w:t xml:space="preserve">nsertion of a central venous catheter for rapid administration of fluids and </w:t>
      </w:r>
      <w:proofErr w:type="spellStart"/>
      <w:r w:rsidR="00D34B4F" w:rsidRPr="00DA35CF">
        <w:rPr>
          <w:rFonts w:ascii="Arial" w:hAnsi="Arial"/>
          <w:sz w:val="20"/>
        </w:rPr>
        <w:t>vasopressor</w:t>
      </w:r>
      <w:proofErr w:type="spellEnd"/>
      <w:r w:rsidR="00D34B4F" w:rsidRPr="00DA35CF">
        <w:rPr>
          <w:rFonts w:ascii="Arial" w:hAnsi="Arial"/>
          <w:sz w:val="20"/>
        </w:rPr>
        <w:t xml:space="preserve"> agents, if necessary.</w:t>
      </w:r>
      <w:r w:rsidR="00917FA9" w:rsidRPr="00DA35CF">
        <w:rPr>
          <w:rFonts w:ascii="Arial" w:hAnsi="Arial"/>
          <w:sz w:val="20"/>
        </w:rPr>
        <w:t xml:space="preserve">  (See module on </w:t>
      </w:r>
      <w:r w:rsidR="00917FA9" w:rsidRPr="00DA35CF">
        <w:rPr>
          <w:rFonts w:ascii="Arial" w:hAnsi="Arial"/>
          <w:i/>
          <w:sz w:val="20"/>
        </w:rPr>
        <w:t>Hemodynamic Monitoring</w:t>
      </w:r>
      <w:r w:rsidR="00917FA9" w:rsidRPr="00DA35CF">
        <w:rPr>
          <w:rFonts w:ascii="Arial" w:hAnsi="Arial"/>
          <w:sz w:val="20"/>
        </w:rPr>
        <w:t xml:space="preserve"> for more information).  Recall that pulse </w:t>
      </w:r>
      <w:proofErr w:type="spellStart"/>
      <w:r w:rsidR="00917FA9" w:rsidRPr="00DA35CF">
        <w:rPr>
          <w:rFonts w:ascii="Arial" w:hAnsi="Arial"/>
          <w:sz w:val="20"/>
        </w:rPr>
        <w:t>oxime</w:t>
      </w:r>
      <w:r w:rsidR="00067DFD">
        <w:rPr>
          <w:rFonts w:ascii="Arial" w:hAnsi="Arial"/>
          <w:sz w:val="20"/>
        </w:rPr>
        <w:t>try</w:t>
      </w:r>
      <w:proofErr w:type="spellEnd"/>
      <w:r w:rsidR="00067DFD">
        <w:rPr>
          <w:rFonts w:ascii="Arial" w:hAnsi="Arial"/>
          <w:sz w:val="20"/>
        </w:rPr>
        <w:t xml:space="preserve"> may be </w:t>
      </w:r>
      <w:r w:rsidR="00917FA9" w:rsidRPr="00DA35CF">
        <w:rPr>
          <w:rFonts w:ascii="Arial" w:hAnsi="Arial"/>
          <w:sz w:val="20"/>
        </w:rPr>
        <w:t>unreliable because of peripheral vasoconstriction.</w:t>
      </w:r>
      <w:r w:rsidR="006223E6">
        <w:rPr>
          <w:rFonts w:ascii="Arial" w:hAnsi="Arial"/>
          <w:sz w:val="20"/>
        </w:rPr>
        <w:t xml:space="preserve">  The patient should also be maintained on continuous ECG monitoring.</w:t>
      </w:r>
    </w:p>
    <w:p w:rsidR="00443348" w:rsidRPr="006223E6" w:rsidRDefault="007F2828" w:rsidP="00443348">
      <w:pPr>
        <w:spacing w:after="120"/>
        <w:jc w:val="both"/>
        <w:rPr>
          <w:rFonts w:ascii="Arial" w:hAnsi="Arial"/>
          <w:sz w:val="20"/>
        </w:rPr>
      </w:pPr>
      <w:r>
        <w:rPr>
          <w:rFonts w:ascii="Arial" w:hAnsi="Arial"/>
          <w:sz w:val="20"/>
        </w:rPr>
        <w:t>Serial monitoring of arterial blood gas values, as well as central venous</w:t>
      </w:r>
      <w:r w:rsidR="006223E6">
        <w:rPr>
          <w:rFonts w:ascii="Arial" w:hAnsi="Arial"/>
          <w:sz w:val="20"/>
        </w:rPr>
        <w:t xml:space="preserve"> (Scv</w:t>
      </w:r>
      <w:r w:rsidR="006223E6">
        <w:rPr>
          <w:rFonts w:ascii="Arial" w:hAnsi="Arial"/>
          <w:sz w:val="20"/>
          <w:vertAlign w:val="subscript"/>
        </w:rPr>
        <w:t>O2</w:t>
      </w:r>
      <w:r w:rsidR="006223E6">
        <w:rPr>
          <w:rFonts w:ascii="Arial" w:hAnsi="Arial"/>
          <w:sz w:val="20"/>
        </w:rPr>
        <w:t>)</w:t>
      </w:r>
      <w:r>
        <w:rPr>
          <w:rFonts w:ascii="Arial" w:hAnsi="Arial"/>
          <w:sz w:val="20"/>
        </w:rPr>
        <w:t xml:space="preserve"> or mixed venous oxygen saturation (S</w:t>
      </w:r>
      <w:r w:rsidR="006223E6">
        <w:rPr>
          <w:rFonts w:ascii="Arial" w:hAnsi="Arial"/>
          <w:sz w:val="20"/>
        </w:rPr>
        <w:t>v</w:t>
      </w:r>
      <w:r w:rsidR="006223E6">
        <w:rPr>
          <w:rFonts w:ascii="Arial" w:hAnsi="Arial"/>
          <w:sz w:val="20"/>
          <w:vertAlign w:val="subscript"/>
        </w:rPr>
        <w:t>O2</w:t>
      </w:r>
      <w:r w:rsidR="006223E6">
        <w:rPr>
          <w:rFonts w:ascii="Arial" w:hAnsi="Arial"/>
          <w:sz w:val="20"/>
        </w:rPr>
        <w:t xml:space="preserve">) and serum lactate.  These parameters give considerable insight into the degree of ongoing tissue hypoperfusion or the adequacy of resuscitation efforts.  </w:t>
      </w:r>
    </w:p>
    <w:p w:rsidR="00D34B4F" w:rsidRPr="00DA35CF" w:rsidRDefault="004136E5" w:rsidP="006C3740">
      <w:pPr>
        <w:spacing w:after="120"/>
        <w:jc w:val="both"/>
        <w:rPr>
          <w:rFonts w:ascii="Arial" w:hAnsi="Arial"/>
          <w:sz w:val="20"/>
        </w:rPr>
      </w:pPr>
      <w:r w:rsidRPr="00DA35CF">
        <w:rPr>
          <w:rFonts w:ascii="Arial" w:hAnsi="Arial"/>
          <w:sz w:val="20"/>
        </w:rPr>
        <w:t xml:space="preserve">Another sensitive indicator of systemic tissue perfusion is urine output.  The kidneys receive 20% of the total systemic oxygen delivery and are, therefore, extremely sensitive to changes in renal blood flow.  Changes in urine output </w:t>
      </w:r>
      <w:r w:rsidR="00917FA9" w:rsidRPr="00DA35CF">
        <w:rPr>
          <w:rFonts w:ascii="Arial" w:hAnsi="Arial"/>
          <w:sz w:val="20"/>
        </w:rPr>
        <w:t xml:space="preserve">are monitored with a Foley catheter and </w:t>
      </w:r>
      <w:r w:rsidRPr="00DA35CF">
        <w:rPr>
          <w:rFonts w:ascii="Arial" w:hAnsi="Arial"/>
          <w:sz w:val="20"/>
        </w:rPr>
        <w:t xml:space="preserve">can provide valuable information about vital organ blood flow.  Note, however, that in patients that have received diuretics or who have a history of renal failure, urine output may be a less useful indicator of successful resuscitation.  </w:t>
      </w:r>
    </w:p>
    <w:p w:rsidR="002A14AA" w:rsidRPr="00D424C1" w:rsidRDefault="00D424C1" w:rsidP="006C3740">
      <w:pPr>
        <w:spacing w:after="120"/>
        <w:jc w:val="both"/>
        <w:rPr>
          <w:rFonts w:ascii="Arial" w:hAnsi="Arial"/>
          <w:b/>
          <w:sz w:val="20"/>
        </w:rPr>
      </w:pPr>
      <w:r>
        <w:rPr>
          <w:rFonts w:ascii="Arial" w:hAnsi="Arial"/>
          <w:b/>
          <w:sz w:val="20"/>
        </w:rPr>
        <w:t>ADMINISTERING A FLUID CHALLENGE</w:t>
      </w:r>
    </w:p>
    <w:p w:rsidR="00D9520A" w:rsidRPr="00DA35CF" w:rsidRDefault="00E5788B" w:rsidP="006C3740">
      <w:pPr>
        <w:spacing w:after="120"/>
        <w:jc w:val="both"/>
        <w:rPr>
          <w:rFonts w:ascii="Arial" w:hAnsi="Arial"/>
          <w:sz w:val="20"/>
        </w:rPr>
      </w:pPr>
      <w:r w:rsidRPr="00DA35CF">
        <w:rPr>
          <w:rFonts w:ascii="Arial" w:hAnsi="Arial"/>
          <w:sz w:val="20"/>
        </w:rPr>
        <w:t xml:space="preserve">When performed in a </w:t>
      </w:r>
      <w:proofErr w:type="spellStart"/>
      <w:r w:rsidRPr="00DA35CF">
        <w:rPr>
          <w:rFonts w:ascii="Arial" w:hAnsi="Arial"/>
          <w:sz w:val="20"/>
        </w:rPr>
        <w:t>hemodynamically</w:t>
      </w:r>
      <w:proofErr w:type="spellEnd"/>
      <w:r w:rsidRPr="00DA35CF">
        <w:rPr>
          <w:rFonts w:ascii="Arial" w:hAnsi="Arial"/>
          <w:sz w:val="20"/>
        </w:rPr>
        <w:t xml:space="preserve"> unstable patient, a fluid challenge can give the clinician insight into how a patient is likely to respond to intravenous fluids.  </w:t>
      </w:r>
      <w:r w:rsidR="00710F2B" w:rsidRPr="00DA35CF">
        <w:rPr>
          <w:rFonts w:ascii="Arial" w:hAnsi="Arial"/>
          <w:sz w:val="20"/>
        </w:rPr>
        <w:t xml:space="preserve">Conventional (static) signs that a patient may require fluids include tachycardia, diminished skin turgor, thirst, dry </w:t>
      </w:r>
      <w:proofErr w:type="spellStart"/>
      <w:r w:rsidR="00710F2B" w:rsidRPr="00DA35CF">
        <w:rPr>
          <w:rFonts w:ascii="Arial" w:hAnsi="Arial"/>
          <w:sz w:val="20"/>
        </w:rPr>
        <w:t>axillae</w:t>
      </w:r>
      <w:proofErr w:type="spellEnd"/>
      <w:r w:rsidR="00710F2B" w:rsidRPr="00DA35CF">
        <w:rPr>
          <w:rFonts w:ascii="Arial" w:hAnsi="Arial"/>
          <w:sz w:val="20"/>
        </w:rPr>
        <w:t xml:space="preserve">, elevated </w:t>
      </w:r>
      <w:proofErr w:type="spellStart"/>
      <w:r w:rsidR="00710F2B" w:rsidRPr="00DA35CF">
        <w:rPr>
          <w:rFonts w:ascii="Arial" w:hAnsi="Arial"/>
          <w:sz w:val="20"/>
        </w:rPr>
        <w:t>hematocrit</w:t>
      </w:r>
      <w:proofErr w:type="spellEnd"/>
      <w:r w:rsidR="00710F2B" w:rsidRPr="00DA35CF">
        <w:rPr>
          <w:rFonts w:ascii="Arial" w:hAnsi="Arial"/>
          <w:sz w:val="20"/>
        </w:rPr>
        <w:t xml:space="preserve">, hypotension, decreased skin temperature, increased BUN/Cr, and increased urine </w:t>
      </w:r>
      <w:proofErr w:type="spellStart"/>
      <w:r w:rsidR="00710F2B" w:rsidRPr="00DA35CF">
        <w:rPr>
          <w:rFonts w:ascii="Arial" w:hAnsi="Arial"/>
          <w:sz w:val="20"/>
        </w:rPr>
        <w:t>osmolarity</w:t>
      </w:r>
      <w:proofErr w:type="spellEnd"/>
      <w:r w:rsidR="00710F2B" w:rsidRPr="00DA35CF">
        <w:rPr>
          <w:rFonts w:ascii="Arial" w:hAnsi="Arial"/>
          <w:sz w:val="20"/>
        </w:rPr>
        <w:t>.  These signs lack sensitivity and specificity for predicting a patient’s response to a fluid challenge.</w:t>
      </w:r>
      <w:r w:rsidR="003A081C" w:rsidRPr="00DA35CF">
        <w:rPr>
          <w:rStyle w:val="EndnoteReference"/>
          <w:rFonts w:ascii="Arial" w:hAnsi="Arial"/>
          <w:sz w:val="20"/>
        </w:rPr>
        <w:endnoteReference w:id="13"/>
      </w:r>
      <w:r w:rsidR="00710F2B" w:rsidRPr="00DA35CF">
        <w:rPr>
          <w:rFonts w:ascii="Arial" w:hAnsi="Arial"/>
          <w:sz w:val="20"/>
        </w:rPr>
        <w:t xml:space="preserve">  Even filling </w:t>
      </w:r>
      <w:r w:rsidR="003A081C" w:rsidRPr="00DA35CF">
        <w:rPr>
          <w:rFonts w:ascii="Arial" w:hAnsi="Arial"/>
          <w:sz w:val="20"/>
        </w:rPr>
        <w:t xml:space="preserve">pressures (i.e. CVP, PAOP) </w:t>
      </w:r>
      <w:r w:rsidR="00710F2B" w:rsidRPr="00DA35CF">
        <w:rPr>
          <w:rFonts w:ascii="Arial" w:hAnsi="Arial"/>
          <w:sz w:val="20"/>
        </w:rPr>
        <w:t xml:space="preserve">represent a static measurement with poor predictive value.  Dynamic tests such as orthostatic measurements, passive leg raising, assessment of pulse pressure variation in ventilated and sedated patients, and administration of a fluid challenge have been shown to have more value in predicting response to fluid administration.  </w:t>
      </w:r>
    </w:p>
    <w:p w:rsidR="00533C11" w:rsidRPr="00DA35CF" w:rsidRDefault="00D9520A" w:rsidP="006C3740">
      <w:pPr>
        <w:spacing w:after="120"/>
        <w:jc w:val="both"/>
        <w:rPr>
          <w:rFonts w:ascii="Arial" w:hAnsi="Arial"/>
          <w:sz w:val="20"/>
        </w:rPr>
      </w:pPr>
      <w:r w:rsidRPr="00DA35CF">
        <w:rPr>
          <w:rFonts w:ascii="Arial" w:hAnsi="Arial"/>
          <w:sz w:val="20"/>
        </w:rPr>
        <w:t xml:space="preserve">The ultimate goal of a fluid challenge is to determine whether the patient is “preload-dependent”, that is, whether the patient’s cardiac output has not yet reached the plateau portion of the Frank-Starling curve.  </w:t>
      </w:r>
    </w:p>
    <w:p w:rsidR="001B12D7" w:rsidRPr="00DA35CF" w:rsidRDefault="00917FA9" w:rsidP="006C3740">
      <w:pPr>
        <w:spacing w:after="120"/>
        <w:jc w:val="both"/>
        <w:rPr>
          <w:rFonts w:ascii="Arial" w:hAnsi="Arial"/>
          <w:sz w:val="20"/>
        </w:rPr>
      </w:pPr>
      <w:r w:rsidRPr="00DA35CF">
        <w:rPr>
          <w:rFonts w:ascii="Arial" w:hAnsi="Arial"/>
          <w:sz w:val="20"/>
        </w:rPr>
        <w:t xml:space="preserve">Vincent and De Backer </w:t>
      </w:r>
      <w:r w:rsidR="002A14AA" w:rsidRPr="00DA35CF">
        <w:rPr>
          <w:rFonts w:ascii="Arial" w:hAnsi="Arial"/>
          <w:sz w:val="20"/>
        </w:rPr>
        <w:t xml:space="preserve">suggest that </w:t>
      </w:r>
      <w:r w:rsidRPr="00DA35CF">
        <w:rPr>
          <w:rFonts w:ascii="Arial" w:hAnsi="Arial"/>
          <w:sz w:val="20"/>
        </w:rPr>
        <w:t>four parameters should be defined prior to administering a f</w:t>
      </w:r>
      <w:r w:rsidR="001B12D7" w:rsidRPr="00DA35CF">
        <w:rPr>
          <w:rFonts w:ascii="Arial" w:hAnsi="Arial"/>
          <w:sz w:val="20"/>
        </w:rPr>
        <w:t>luid challenge:</w:t>
      </w:r>
      <w:r w:rsidRPr="00DA35CF">
        <w:rPr>
          <w:rStyle w:val="EndnoteReference"/>
          <w:rFonts w:ascii="Arial" w:hAnsi="Arial"/>
          <w:sz w:val="20"/>
        </w:rPr>
        <w:endnoteReference w:id="14"/>
      </w:r>
    </w:p>
    <w:p w:rsidR="001B12D7" w:rsidRPr="00DA35CF" w:rsidRDefault="001B12D7" w:rsidP="006C3740">
      <w:pPr>
        <w:pStyle w:val="ListParagraph"/>
        <w:numPr>
          <w:ilvl w:val="0"/>
          <w:numId w:val="5"/>
        </w:numPr>
        <w:spacing w:after="120"/>
        <w:jc w:val="both"/>
        <w:rPr>
          <w:rFonts w:ascii="Arial" w:hAnsi="Arial"/>
          <w:sz w:val="20"/>
        </w:rPr>
      </w:pPr>
      <w:r w:rsidRPr="00DA35CF">
        <w:rPr>
          <w:rFonts w:ascii="Arial" w:hAnsi="Arial"/>
          <w:sz w:val="20"/>
        </w:rPr>
        <w:t xml:space="preserve">Selection of fluids – crystalloids are generally preferred, however in selected patients with </w:t>
      </w:r>
      <w:proofErr w:type="spellStart"/>
      <w:r w:rsidRPr="00DA35CF">
        <w:rPr>
          <w:rFonts w:ascii="Arial" w:hAnsi="Arial"/>
          <w:sz w:val="20"/>
        </w:rPr>
        <w:t>hypoalbuminemia</w:t>
      </w:r>
      <w:proofErr w:type="spellEnd"/>
      <w:r w:rsidRPr="00DA35CF">
        <w:rPr>
          <w:rFonts w:ascii="Arial" w:hAnsi="Arial"/>
          <w:sz w:val="20"/>
        </w:rPr>
        <w:t>, colloids may be appropriate</w:t>
      </w:r>
    </w:p>
    <w:p w:rsidR="001B12D7" w:rsidRPr="00DA35CF" w:rsidRDefault="001B12D7" w:rsidP="006C3740">
      <w:pPr>
        <w:pStyle w:val="ListParagraph"/>
        <w:numPr>
          <w:ilvl w:val="0"/>
          <w:numId w:val="5"/>
        </w:numPr>
        <w:spacing w:after="120"/>
        <w:jc w:val="both"/>
        <w:rPr>
          <w:rFonts w:ascii="Arial" w:hAnsi="Arial"/>
          <w:sz w:val="20"/>
        </w:rPr>
      </w:pPr>
      <w:r w:rsidRPr="00DA35CF">
        <w:rPr>
          <w:rFonts w:ascii="Arial" w:hAnsi="Arial"/>
          <w:sz w:val="20"/>
        </w:rPr>
        <w:t>Rate of fluid infusion – fast enough to induce a quick response, but not so fast as to induce a stress response; generally 300-500 cc over 20-30 minutes</w:t>
      </w:r>
    </w:p>
    <w:p w:rsidR="001B12D7" w:rsidRPr="00DA35CF" w:rsidRDefault="001B12D7" w:rsidP="006C3740">
      <w:pPr>
        <w:pStyle w:val="ListParagraph"/>
        <w:numPr>
          <w:ilvl w:val="0"/>
          <w:numId w:val="5"/>
        </w:numPr>
        <w:spacing w:after="120"/>
        <w:jc w:val="both"/>
        <w:rPr>
          <w:rFonts w:ascii="Arial" w:hAnsi="Arial"/>
          <w:sz w:val="20"/>
        </w:rPr>
      </w:pPr>
      <w:r w:rsidRPr="00DA35CF">
        <w:rPr>
          <w:rFonts w:ascii="Arial" w:hAnsi="Arial"/>
          <w:sz w:val="20"/>
        </w:rPr>
        <w:t>Define the objective of the fluid challenge – for example, increase in MAP, increase in urine output, or decrease in heart rate</w:t>
      </w:r>
      <w:r w:rsidR="00D9520A" w:rsidRPr="00DA35CF">
        <w:rPr>
          <w:rFonts w:ascii="Arial" w:hAnsi="Arial"/>
          <w:sz w:val="20"/>
        </w:rPr>
        <w:t>.  These should be quantitatively</w:t>
      </w:r>
      <w:r w:rsidR="003A081C" w:rsidRPr="00DA35CF">
        <w:rPr>
          <w:rFonts w:ascii="Arial" w:hAnsi="Arial"/>
          <w:sz w:val="20"/>
        </w:rPr>
        <w:t xml:space="preserve"> defined goals.  </w:t>
      </w:r>
    </w:p>
    <w:p w:rsidR="006E0936" w:rsidRPr="00DA35CF" w:rsidRDefault="001B12D7" w:rsidP="006C3740">
      <w:pPr>
        <w:pStyle w:val="ListParagraph"/>
        <w:numPr>
          <w:ilvl w:val="0"/>
          <w:numId w:val="5"/>
        </w:numPr>
        <w:spacing w:after="120"/>
        <w:jc w:val="both"/>
        <w:rPr>
          <w:rFonts w:ascii="Arial" w:hAnsi="Arial"/>
          <w:sz w:val="20"/>
        </w:rPr>
      </w:pPr>
      <w:r w:rsidRPr="00DA35CF">
        <w:rPr>
          <w:rFonts w:ascii="Arial" w:hAnsi="Arial"/>
          <w:sz w:val="20"/>
        </w:rPr>
        <w:t>Define the safety limits of the fluid challenge – pulmonary edema is the most common; fluid challenge should be stopped in the case of non-response to avoid complications</w:t>
      </w:r>
    </w:p>
    <w:p w:rsidR="00190DAD" w:rsidRPr="00D424C1" w:rsidRDefault="00D424C1" w:rsidP="006C3740">
      <w:pPr>
        <w:spacing w:after="120"/>
        <w:jc w:val="both"/>
        <w:rPr>
          <w:rFonts w:ascii="Arial" w:hAnsi="Arial"/>
          <w:b/>
          <w:sz w:val="20"/>
        </w:rPr>
      </w:pPr>
      <w:r w:rsidRPr="00D424C1">
        <w:rPr>
          <w:rFonts w:ascii="Arial" w:hAnsi="Arial"/>
          <w:b/>
          <w:sz w:val="20"/>
        </w:rPr>
        <w:t>THERAPEUTIC GOALS IN RESUSCITATION</w:t>
      </w:r>
    </w:p>
    <w:p w:rsidR="00D424C1" w:rsidRPr="007278BD" w:rsidRDefault="008F26B5" w:rsidP="006C3740">
      <w:pPr>
        <w:spacing w:after="120"/>
        <w:jc w:val="both"/>
        <w:rPr>
          <w:rFonts w:ascii="Arial" w:hAnsi="Arial"/>
          <w:sz w:val="20"/>
        </w:rPr>
      </w:pPr>
      <w:r w:rsidRPr="00DA35CF">
        <w:rPr>
          <w:rFonts w:ascii="Arial" w:hAnsi="Arial"/>
          <w:sz w:val="20"/>
        </w:rPr>
        <w:t>Because tissue perfusion is dependent on both cardiac output and driving pressure, t</w:t>
      </w:r>
      <w:r w:rsidR="006E0936" w:rsidRPr="00DA35CF">
        <w:rPr>
          <w:rFonts w:ascii="Arial" w:hAnsi="Arial"/>
          <w:sz w:val="20"/>
        </w:rPr>
        <w:t xml:space="preserve">herapeutic goals in the </w:t>
      </w:r>
      <w:r w:rsidRPr="00DA35CF">
        <w:rPr>
          <w:rFonts w:ascii="Arial" w:hAnsi="Arial"/>
          <w:sz w:val="20"/>
        </w:rPr>
        <w:t xml:space="preserve">general </w:t>
      </w:r>
      <w:r w:rsidR="006E0936" w:rsidRPr="00DA35CF">
        <w:rPr>
          <w:rFonts w:ascii="Arial" w:hAnsi="Arial"/>
          <w:sz w:val="20"/>
        </w:rPr>
        <w:t xml:space="preserve">treatment of shock </w:t>
      </w:r>
      <w:r w:rsidRPr="00DA35CF">
        <w:rPr>
          <w:rFonts w:ascii="Arial" w:hAnsi="Arial"/>
          <w:sz w:val="20"/>
        </w:rPr>
        <w:t>should focus on</w:t>
      </w:r>
      <w:r w:rsidR="006E0936" w:rsidRPr="00DA35CF">
        <w:rPr>
          <w:rFonts w:ascii="Arial" w:hAnsi="Arial"/>
          <w:sz w:val="20"/>
        </w:rPr>
        <w:t xml:space="preserve"> </w:t>
      </w:r>
      <w:r w:rsidRPr="00DA35CF">
        <w:rPr>
          <w:rFonts w:ascii="Arial" w:hAnsi="Arial"/>
          <w:sz w:val="20"/>
        </w:rPr>
        <w:t>op</w:t>
      </w:r>
      <w:r w:rsidR="00776B75" w:rsidRPr="00DA35CF">
        <w:rPr>
          <w:rFonts w:ascii="Arial" w:hAnsi="Arial"/>
          <w:sz w:val="20"/>
        </w:rPr>
        <w:t>timizing both of these parameters to ensure adequate tissue perfusion.  In general, the MAP should be maintained above 60-65 mm Hg and the cardiac index &gt;2.1 L/min/m</w:t>
      </w:r>
      <w:r w:rsidR="00776B75" w:rsidRPr="00DA35CF">
        <w:rPr>
          <w:rFonts w:ascii="Arial" w:hAnsi="Arial"/>
          <w:sz w:val="20"/>
          <w:vertAlign w:val="superscript"/>
        </w:rPr>
        <w:t>2</w:t>
      </w:r>
      <w:r w:rsidR="00776B75" w:rsidRPr="00DA35CF">
        <w:rPr>
          <w:rFonts w:ascii="Arial" w:hAnsi="Arial"/>
          <w:sz w:val="20"/>
        </w:rPr>
        <w:t>.  Other parameters that influence oxygen delivery should be optimized, including hemoglobin (&gt;9 g/</w:t>
      </w:r>
      <w:proofErr w:type="spellStart"/>
      <w:r w:rsidR="00776B75" w:rsidRPr="00DA35CF">
        <w:rPr>
          <w:rFonts w:ascii="Arial" w:hAnsi="Arial"/>
          <w:sz w:val="20"/>
        </w:rPr>
        <w:t>dL</w:t>
      </w:r>
      <w:proofErr w:type="spellEnd"/>
      <w:r w:rsidR="00776B75" w:rsidRPr="00DA35CF">
        <w:rPr>
          <w:rFonts w:ascii="Arial" w:hAnsi="Arial"/>
          <w:sz w:val="20"/>
        </w:rPr>
        <w:t>), arterial oxygen saturation (&gt;92%), Scv</w:t>
      </w:r>
      <w:r w:rsidR="00776B75" w:rsidRPr="00DA35CF">
        <w:rPr>
          <w:rFonts w:ascii="Arial" w:hAnsi="Arial"/>
          <w:sz w:val="20"/>
          <w:vertAlign w:val="subscript"/>
        </w:rPr>
        <w:t>O2</w:t>
      </w:r>
      <w:r w:rsidR="00776B75" w:rsidRPr="00DA35CF">
        <w:rPr>
          <w:rFonts w:ascii="Arial" w:hAnsi="Arial"/>
          <w:sz w:val="20"/>
        </w:rPr>
        <w:t xml:space="preserve"> &gt;70%</w:t>
      </w:r>
      <w:r w:rsidR="006223E6">
        <w:rPr>
          <w:rFonts w:ascii="Arial" w:hAnsi="Arial"/>
          <w:sz w:val="20"/>
        </w:rPr>
        <w:t xml:space="preserve"> or (Sv</w:t>
      </w:r>
      <w:r w:rsidR="00776B75" w:rsidRPr="00DA35CF">
        <w:rPr>
          <w:rFonts w:ascii="Arial" w:hAnsi="Arial"/>
          <w:sz w:val="20"/>
          <w:vertAlign w:val="subscript"/>
        </w:rPr>
        <w:t>O2</w:t>
      </w:r>
      <w:r w:rsidR="00776B75" w:rsidRPr="00DA35CF">
        <w:rPr>
          <w:rFonts w:ascii="Arial" w:hAnsi="Arial"/>
          <w:sz w:val="20"/>
        </w:rPr>
        <w:t xml:space="preserve"> &gt;60%)</w:t>
      </w:r>
      <w:r w:rsidR="00190DAD" w:rsidRPr="00DA35CF">
        <w:rPr>
          <w:rFonts w:ascii="Arial" w:hAnsi="Arial"/>
          <w:sz w:val="20"/>
        </w:rPr>
        <w:t xml:space="preserve">.  Although these parameters are all important in ascertaining the clinical state of the patient, it is also important to follow organ specific signs such as normalization of skin findings, increased urine output, and improvement in </w:t>
      </w:r>
      <w:proofErr w:type="spellStart"/>
      <w:r w:rsidR="00190DAD" w:rsidRPr="00DA35CF">
        <w:rPr>
          <w:rFonts w:ascii="Arial" w:hAnsi="Arial"/>
          <w:sz w:val="20"/>
        </w:rPr>
        <w:t>sensorium</w:t>
      </w:r>
      <w:proofErr w:type="spellEnd"/>
      <w:r w:rsidR="00190DAD" w:rsidRPr="00DA35CF">
        <w:rPr>
          <w:rFonts w:ascii="Arial" w:hAnsi="Arial"/>
          <w:sz w:val="20"/>
        </w:rPr>
        <w:t>.</w:t>
      </w:r>
    </w:p>
    <w:p w:rsidR="006E0936" w:rsidRPr="00DA35CF" w:rsidRDefault="00D424C1" w:rsidP="006C3740">
      <w:pPr>
        <w:spacing w:after="120"/>
        <w:jc w:val="both"/>
        <w:rPr>
          <w:rFonts w:ascii="Arial" w:hAnsi="Arial"/>
          <w:b/>
          <w:sz w:val="28"/>
        </w:rPr>
      </w:pPr>
      <w:r>
        <w:rPr>
          <w:rFonts w:ascii="Arial" w:hAnsi="Arial"/>
          <w:b/>
          <w:sz w:val="28"/>
        </w:rPr>
        <w:t>Management of Specific Forms of Shock</w:t>
      </w:r>
    </w:p>
    <w:p w:rsidR="00BB04D1" w:rsidRPr="00DA35CF" w:rsidRDefault="00BB04D1" w:rsidP="00BB04D1">
      <w:pPr>
        <w:spacing w:after="120"/>
        <w:jc w:val="both"/>
        <w:rPr>
          <w:rFonts w:ascii="Arial" w:hAnsi="Arial"/>
          <w:b/>
          <w:sz w:val="20"/>
        </w:rPr>
      </w:pPr>
      <w:r>
        <w:rPr>
          <w:rFonts w:ascii="Arial" w:hAnsi="Arial"/>
          <w:b/>
          <w:sz w:val="20"/>
        </w:rPr>
        <w:t>CARDIOGENIC SHOCK</w:t>
      </w:r>
    </w:p>
    <w:p w:rsidR="00EE57D8" w:rsidRPr="008440F9" w:rsidRDefault="008440F9" w:rsidP="00BB04D1">
      <w:pPr>
        <w:spacing w:after="120"/>
        <w:jc w:val="both"/>
        <w:rPr>
          <w:rFonts w:ascii="Arial" w:hAnsi="Arial"/>
          <w:sz w:val="20"/>
        </w:rPr>
      </w:pPr>
      <w:r>
        <w:rPr>
          <w:rFonts w:ascii="Arial" w:hAnsi="Arial"/>
          <w:sz w:val="20"/>
        </w:rPr>
        <w:t>Cardiogenic shock is defined by a reduced cardiac output and evidence of systemic hypoperfusion despite adequate intravascular volume and is associated with sustained hypotension (systolic BP &lt;90 mm Hg), a reduced cardiac index (&lt;2.2 L/min/m</w:t>
      </w:r>
      <w:r>
        <w:rPr>
          <w:rFonts w:ascii="Arial" w:hAnsi="Arial"/>
          <w:sz w:val="20"/>
          <w:vertAlign w:val="superscript"/>
        </w:rPr>
        <w:t>2</w:t>
      </w:r>
      <w:r>
        <w:rPr>
          <w:rFonts w:ascii="Arial" w:hAnsi="Arial"/>
          <w:sz w:val="20"/>
        </w:rPr>
        <w:t>), elevated filling pressures (PAOP &gt;15 mm Hg), and the absence of other conditions that can secondarily cause myocardial dysfunction, such as hypoxia or acidosis.</w:t>
      </w:r>
      <w:r>
        <w:rPr>
          <w:rStyle w:val="EndnoteReference"/>
          <w:rFonts w:ascii="Arial" w:hAnsi="Arial"/>
          <w:sz w:val="20"/>
        </w:rPr>
        <w:endnoteReference w:id="15"/>
      </w:r>
      <w:r w:rsidR="00B83C96">
        <w:rPr>
          <w:rFonts w:ascii="Arial" w:hAnsi="Arial"/>
          <w:sz w:val="20"/>
        </w:rPr>
        <w:t xml:space="preserve">  </w:t>
      </w:r>
      <w:r w:rsidR="00850F5B">
        <w:rPr>
          <w:rFonts w:ascii="Arial" w:hAnsi="Arial"/>
          <w:sz w:val="20"/>
        </w:rPr>
        <w:t xml:space="preserve">Cardiogenic shock occurs most commonly as a complication of acute myocardial infarction (AMI).  The incidence of cardiogenic shock in AMI has been estimated at </w:t>
      </w:r>
      <w:r w:rsidR="00222E8F">
        <w:rPr>
          <w:rFonts w:ascii="Arial" w:hAnsi="Arial"/>
          <w:sz w:val="20"/>
        </w:rPr>
        <w:t xml:space="preserve">7-8% for decades, however, with development and widespread utilization of </w:t>
      </w:r>
      <w:proofErr w:type="spellStart"/>
      <w:r w:rsidR="00222E8F">
        <w:rPr>
          <w:rFonts w:ascii="Arial" w:hAnsi="Arial"/>
          <w:sz w:val="20"/>
        </w:rPr>
        <w:t>percutaneous</w:t>
      </w:r>
      <w:proofErr w:type="spellEnd"/>
      <w:r w:rsidR="00222E8F">
        <w:rPr>
          <w:rFonts w:ascii="Arial" w:hAnsi="Arial"/>
          <w:sz w:val="20"/>
        </w:rPr>
        <w:t xml:space="preserve"> coronary intervention (PCI), the incidence appears to have decreased slightly to approximately 6% of cases.</w:t>
      </w:r>
      <w:r w:rsidR="00850F5B">
        <w:rPr>
          <w:rFonts w:ascii="Arial" w:hAnsi="Arial"/>
          <w:sz w:val="20"/>
        </w:rPr>
        <w:t xml:space="preserve"> </w:t>
      </w:r>
    </w:p>
    <w:p w:rsidR="0064094C" w:rsidRDefault="0080743E" w:rsidP="00BB04D1">
      <w:pPr>
        <w:spacing w:after="120"/>
        <w:jc w:val="both"/>
        <w:rPr>
          <w:rFonts w:ascii="Arial" w:hAnsi="Arial"/>
          <w:sz w:val="20"/>
        </w:rPr>
      </w:pPr>
      <w:r>
        <w:rPr>
          <w:rFonts w:ascii="Arial" w:hAnsi="Arial"/>
          <w:sz w:val="20"/>
        </w:rPr>
        <w:t xml:space="preserve">Cardiogenic shock is a medical emergency that requires rapid evaluation to determine the patient’s hemodynamic status and the etiology of the shock state.  Concomitant initiation of therapeutic interventions is also necessary.  A targeted history and physical examination should be conducted.  The history may reveal underlying risk factors for coronary artery disease, or a prior history of an acute coronary syndrome that </w:t>
      </w:r>
      <w:r w:rsidR="00A538AA">
        <w:rPr>
          <w:rFonts w:ascii="Arial" w:hAnsi="Arial"/>
          <w:sz w:val="20"/>
        </w:rPr>
        <w:t xml:space="preserve">might suggest poor cardiac reserve.  Patients are usually </w:t>
      </w:r>
      <w:proofErr w:type="spellStart"/>
      <w:r w:rsidR="00A538AA">
        <w:rPr>
          <w:rFonts w:ascii="Arial" w:hAnsi="Arial"/>
          <w:sz w:val="20"/>
        </w:rPr>
        <w:t>tachycardic</w:t>
      </w:r>
      <w:proofErr w:type="spellEnd"/>
      <w:r w:rsidR="00A538AA">
        <w:rPr>
          <w:rFonts w:ascii="Arial" w:hAnsi="Arial"/>
          <w:sz w:val="20"/>
        </w:rPr>
        <w:t xml:space="preserve">, </w:t>
      </w:r>
      <w:proofErr w:type="spellStart"/>
      <w:r w:rsidR="00A538AA">
        <w:rPr>
          <w:rFonts w:ascii="Arial" w:hAnsi="Arial"/>
          <w:sz w:val="20"/>
        </w:rPr>
        <w:t>tachypneic</w:t>
      </w:r>
      <w:proofErr w:type="spellEnd"/>
      <w:r w:rsidR="00A538AA">
        <w:rPr>
          <w:rFonts w:ascii="Arial" w:hAnsi="Arial"/>
          <w:sz w:val="20"/>
        </w:rPr>
        <w:t xml:space="preserve">, and may have cool extremities with mottling.  In early stages of shock, the blood pressure may be normal or only slightly reduced in the setting of maximal sympathetic output.  Oliguria and altered mental status are other signs of systemic hypoperfusion.  Jugular venous distention and pulmonary </w:t>
      </w:r>
      <w:proofErr w:type="spellStart"/>
      <w:r w:rsidR="00A538AA">
        <w:rPr>
          <w:rFonts w:ascii="Arial" w:hAnsi="Arial"/>
          <w:sz w:val="20"/>
        </w:rPr>
        <w:t>rales</w:t>
      </w:r>
      <w:proofErr w:type="spellEnd"/>
      <w:r w:rsidR="00A538AA">
        <w:rPr>
          <w:rFonts w:ascii="Arial" w:hAnsi="Arial"/>
          <w:sz w:val="20"/>
        </w:rPr>
        <w:t xml:space="preserve"> are often present and indicate increased filling pressures.  Third and fourth heart sounds are often present.  Murmurs of mitral regurgitation or a ventricular </w:t>
      </w:r>
      <w:proofErr w:type="spellStart"/>
      <w:r w:rsidR="00A538AA">
        <w:rPr>
          <w:rFonts w:ascii="Arial" w:hAnsi="Arial"/>
          <w:sz w:val="20"/>
        </w:rPr>
        <w:t>septal</w:t>
      </w:r>
      <w:proofErr w:type="spellEnd"/>
      <w:r w:rsidR="00A538AA">
        <w:rPr>
          <w:rFonts w:ascii="Arial" w:hAnsi="Arial"/>
          <w:sz w:val="20"/>
        </w:rPr>
        <w:t xml:space="preserve"> defect, if present, may give insight into the cause of cardiogenic shock.  </w:t>
      </w:r>
      <w:r w:rsidR="0064094C">
        <w:rPr>
          <w:rFonts w:ascii="Arial" w:hAnsi="Arial"/>
          <w:sz w:val="20"/>
        </w:rPr>
        <w:t xml:space="preserve">Muffled heart sounds and </w:t>
      </w:r>
      <w:proofErr w:type="spellStart"/>
      <w:r w:rsidR="0064094C">
        <w:rPr>
          <w:rFonts w:ascii="Arial" w:hAnsi="Arial"/>
          <w:sz w:val="20"/>
        </w:rPr>
        <w:t>pulsus</w:t>
      </w:r>
      <w:proofErr w:type="spellEnd"/>
      <w:r w:rsidR="0064094C">
        <w:rPr>
          <w:rFonts w:ascii="Arial" w:hAnsi="Arial"/>
          <w:sz w:val="20"/>
        </w:rPr>
        <w:t xml:space="preserve"> </w:t>
      </w:r>
      <w:proofErr w:type="spellStart"/>
      <w:r w:rsidR="0064094C">
        <w:rPr>
          <w:rFonts w:ascii="Arial" w:hAnsi="Arial"/>
          <w:sz w:val="20"/>
        </w:rPr>
        <w:t>paradoxus</w:t>
      </w:r>
      <w:proofErr w:type="spellEnd"/>
      <w:r w:rsidR="0064094C">
        <w:rPr>
          <w:rFonts w:ascii="Arial" w:hAnsi="Arial"/>
          <w:sz w:val="20"/>
        </w:rPr>
        <w:t xml:space="preserve"> suggest cardiac tamponade.  An ECG and echocardiography should be performed.  A chest radiograph should be obtained, as well as basic labs, including CBC, electrolytes (including Mg</w:t>
      </w:r>
      <w:r w:rsidR="0064094C">
        <w:rPr>
          <w:rFonts w:ascii="Arial" w:hAnsi="Arial"/>
          <w:sz w:val="20"/>
          <w:vertAlign w:val="superscript"/>
        </w:rPr>
        <w:t>2+</w:t>
      </w:r>
      <w:r w:rsidR="0064094C">
        <w:rPr>
          <w:rFonts w:ascii="Arial" w:hAnsi="Arial"/>
          <w:sz w:val="20"/>
        </w:rPr>
        <w:t>, Ca</w:t>
      </w:r>
      <w:r w:rsidR="0064094C">
        <w:rPr>
          <w:rFonts w:ascii="Arial" w:hAnsi="Arial"/>
          <w:sz w:val="20"/>
          <w:vertAlign w:val="superscript"/>
        </w:rPr>
        <w:t>2+</w:t>
      </w:r>
      <w:r w:rsidR="0064094C">
        <w:rPr>
          <w:rFonts w:ascii="Arial" w:hAnsi="Arial"/>
          <w:sz w:val="20"/>
        </w:rPr>
        <w:t xml:space="preserve">), coagulation studies, and cardiac enzymes.  </w:t>
      </w:r>
    </w:p>
    <w:p w:rsidR="008D6FDA" w:rsidRDefault="0064094C" w:rsidP="00BB04D1">
      <w:pPr>
        <w:spacing w:after="120"/>
        <w:jc w:val="both"/>
        <w:rPr>
          <w:rFonts w:ascii="Arial" w:hAnsi="Arial"/>
          <w:sz w:val="20"/>
        </w:rPr>
      </w:pPr>
      <w:r>
        <w:rPr>
          <w:rFonts w:ascii="Arial" w:hAnsi="Arial"/>
          <w:sz w:val="20"/>
        </w:rPr>
        <w:t xml:space="preserve">As discussed above, the initial management strategy should focus on providing adequate ventilation and oxygenation; intubation and mechanical ventilation may be required.  Central venous and arterial access should be obtained.  Electrolyte abnormalities, acid-base disorders, and arrhythmias should be appropriately managed.  Pain management is </w:t>
      </w:r>
      <w:r w:rsidR="006223E6">
        <w:rPr>
          <w:rFonts w:ascii="Arial" w:hAnsi="Arial"/>
          <w:sz w:val="20"/>
        </w:rPr>
        <w:t xml:space="preserve">also </w:t>
      </w:r>
      <w:r>
        <w:rPr>
          <w:rFonts w:ascii="Arial" w:hAnsi="Arial"/>
          <w:sz w:val="20"/>
        </w:rPr>
        <w:t xml:space="preserve">important.  A fluid challenge should be attempted in the absence of frank pulmonary edema.  Many patients in cardiogenic shock have a reduced stroke volume with compensatory tachycardia and may respond to fluid resuscitation.  </w:t>
      </w:r>
    </w:p>
    <w:p w:rsidR="00EE57D8" w:rsidRDefault="00E205D3" w:rsidP="00BB04D1">
      <w:pPr>
        <w:spacing w:after="120"/>
        <w:jc w:val="both"/>
        <w:rPr>
          <w:rFonts w:ascii="Arial" w:hAnsi="Arial"/>
          <w:sz w:val="20"/>
        </w:rPr>
      </w:pPr>
      <w:r>
        <w:rPr>
          <w:rFonts w:ascii="Arial" w:hAnsi="Arial"/>
          <w:sz w:val="20"/>
        </w:rPr>
        <w:t>A</w:t>
      </w:r>
      <w:r w:rsidR="0047148A">
        <w:rPr>
          <w:rFonts w:ascii="Arial" w:hAnsi="Arial"/>
          <w:sz w:val="20"/>
        </w:rPr>
        <w:t xml:space="preserve"> patient with cardiogenic shock</w:t>
      </w:r>
      <w:r w:rsidR="00067DFD">
        <w:rPr>
          <w:rFonts w:ascii="Arial" w:hAnsi="Arial"/>
          <w:sz w:val="20"/>
        </w:rPr>
        <w:t xml:space="preserve"> </w:t>
      </w:r>
      <w:r>
        <w:rPr>
          <w:rFonts w:ascii="Arial" w:hAnsi="Arial"/>
          <w:sz w:val="20"/>
        </w:rPr>
        <w:t>that</w:t>
      </w:r>
      <w:r w:rsidR="00067DFD">
        <w:rPr>
          <w:rFonts w:ascii="Arial" w:hAnsi="Arial"/>
          <w:sz w:val="20"/>
        </w:rPr>
        <w:t xml:space="preserve"> fail</w:t>
      </w:r>
      <w:r w:rsidR="006223E6">
        <w:rPr>
          <w:rFonts w:ascii="Arial" w:hAnsi="Arial"/>
          <w:sz w:val="20"/>
        </w:rPr>
        <w:t>s</w:t>
      </w:r>
      <w:r w:rsidR="00067DFD">
        <w:rPr>
          <w:rFonts w:ascii="Arial" w:hAnsi="Arial"/>
          <w:sz w:val="20"/>
        </w:rPr>
        <w:t xml:space="preserve"> to respond to fluids should be considered for invasive hemodynamic monitoring and </w:t>
      </w:r>
      <w:proofErr w:type="spellStart"/>
      <w:r w:rsidR="00067DFD">
        <w:rPr>
          <w:rFonts w:ascii="Arial" w:hAnsi="Arial"/>
          <w:sz w:val="20"/>
        </w:rPr>
        <w:t>vasopressor</w:t>
      </w:r>
      <w:proofErr w:type="spellEnd"/>
      <w:r w:rsidR="00067DFD">
        <w:rPr>
          <w:rFonts w:ascii="Arial" w:hAnsi="Arial"/>
          <w:sz w:val="20"/>
        </w:rPr>
        <w:t xml:space="preserve"> therapy.  Invasive hemodynamic monitoring with a pulmonary artery catheter allows the clinician to more precisely ascertain the hemodynamic status of the patient, to more accurately estimate cardiac filling pressures, and to titrate </w:t>
      </w:r>
      <w:proofErr w:type="spellStart"/>
      <w:r w:rsidR="00067DFD">
        <w:rPr>
          <w:rFonts w:ascii="Arial" w:hAnsi="Arial"/>
          <w:sz w:val="20"/>
        </w:rPr>
        <w:t>vasopressors</w:t>
      </w:r>
      <w:proofErr w:type="spellEnd"/>
      <w:r w:rsidR="00067DFD">
        <w:rPr>
          <w:rFonts w:ascii="Arial" w:hAnsi="Arial"/>
          <w:sz w:val="20"/>
        </w:rPr>
        <w:t xml:space="preserve"> and </w:t>
      </w:r>
      <w:proofErr w:type="spellStart"/>
      <w:r w:rsidR="00067DFD">
        <w:rPr>
          <w:rFonts w:ascii="Arial" w:hAnsi="Arial"/>
          <w:sz w:val="20"/>
        </w:rPr>
        <w:t>inotropes</w:t>
      </w:r>
      <w:proofErr w:type="spellEnd"/>
      <w:r w:rsidR="00067DFD">
        <w:rPr>
          <w:rFonts w:ascii="Arial" w:hAnsi="Arial"/>
          <w:sz w:val="20"/>
        </w:rPr>
        <w:t xml:space="preserve">.  In general, </w:t>
      </w:r>
      <w:proofErr w:type="spellStart"/>
      <w:r w:rsidR="00067DFD">
        <w:rPr>
          <w:rFonts w:ascii="Arial" w:hAnsi="Arial"/>
          <w:sz w:val="20"/>
        </w:rPr>
        <w:t>vasopressors</w:t>
      </w:r>
      <w:proofErr w:type="spellEnd"/>
      <w:r w:rsidR="00067DFD">
        <w:rPr>
          <w:rFonts w:ascii="Arial" w:hAnsi="Arial"/>
          <w:sz w:val="20"/>
        </w:rPr>
        <w:t xml:space="preserve"> are utilized in patients who fail to respond to fluid resuscitation to maintain MAP above 60-65 mm Hg and to facilitate tissue perfusion, as evidenced by </w:t>
      </w:r>
      <w:r w:rsidR="006223E6">
        <w:rPr>
          <w:rFonts w:ascii="Arial" w:hAnsi="Arial"/>
          <w:sz w:val="20"/>
        </w:rPr>
        <w:t xml:space="preserve">biochemical </w:t>
      </w:r>
      <w:r w:rsidR="00067DFD">
        <w:rPr>
          <w:rFonts w:ascii="Arial" w:hAnsi="Arial"/>
          <w:sz w:val="20"/>
        </w:rPr>
        <w:t>parameters such as lactate and Scv</w:t>
      </w:r>
      <w:r w:rsidR="00067DFD">
        <w:rPr>
          <w:rFonts w:ascii="Arial" w:hAnsi="Arial"/>
          <w:sz w:val="20"/>
          <w:vertAlign w:val="subscript"/>
        </w:rPr>
        <w:t>O2</w:t>
      </w:r>
      <w:r w:rsidR="00067DFD">
        <w:rPr>
          <w:rFonts w:ascii="Arial" w:hAnsi="Arial"/>
          <w:sz w:val="20"/>
        </w:rPr>
        <w:t xml:space="preserve">.  Inotropic agents are used to augment cardiac output in the setting of acute cardiogenic shock.  Dobutamine is generally the first line agent in this setting.  </w:t>
      </w:r>
      <w:r w:rsidR="008D6FDA">
        <w:rPr>
          <w:rFonts w:ascii="Arial" w:hAnsi="Arial"/>
          <w:sz w:val="20"/>
        </w:rPr>
        <w:t xml:space="preserve">These agents should be titrated to the lowest dose possible to maintain adequate tissue perfusion and coronary perfusion pressure while minimizing the increased myocardial oxygen demand associated with these agents.  (For more detailed information, refer to the module on </w:t>
      </w:r>
      <w:proofErr w:type="spellStart"/>
      <w:r w:rsidR="008D6FDA">
        <w:rPr>
          <w:rFonts w:ascii="Arial" w:hAnsi="Arial"/>
          <w:sz w:val="20"/>
        </w:rPr>
        <w:t>Vasopressors</w:t>
      </w:r>
      <w:proofErr w:type="spellEnd"/>
      <w:r w:rsidR="008D6FDA">
        <w:rPr>
          <w:rFonts w:ascii="Arial" w:hAnsi="Arial"/>
          <w:sz w:val="20"/>
        </w:rPr>
        <w:t xml:space="preserve"> and </w:t>
      </w:r>
      <w:proofErr w:type="spellStart"/>
      <w:r w:rsidR="008D6FDA">
        <w:rPr>
          <w:rFonts w:ascii="Arial" w:hAnsi="Arial"/>
          <w:sz w:val="20"/>
        </w:rPr>
        <w:t>Inotropes</w:t>
      </w:r>
      <w:proofErr w:type="spellEnd"/>
      <w:r w:rsidR="008D6FDA">
        <w:rPr>
          <w:rFonts w:ascii="Arial" w:hAnsi="Arial"/>
          <w:sz w:val="20"/>
        </w:rPr>
        <w:t xml:space="preserve">.)  Mechanical circulatory support is often utilized concomitantly with pharmacologic agents.  </w:t>
      </w:r>
      <w:r w:rsidR="00EE25C0">
        <w:rPr>
          <w:rFonts w:ascii="Arial" w:hAnsi="Arial"/>
          <w:sz w:val="20"/>
        </w:rPr>
        <w:t>Initiation</w:t>
      </w:r>
      <w:r w:rsidR="008D6FDA">
        <w:rPr>
          <w:rFonts w:ascii="Arial" w:hAnsi="Arial"/>
          <w:sz w:val="20"/>
        </w:rPr>
        <w:t xml:space="preserve"> of intra-aortic b</w:t>
      </w:r>
      <w:r w:rsidR="00EE25C0">
        <w:rPr>
          <w:rFonts w:ascii="Arial" w:hAnsi="Arial"/>
          <w:sz w:val="20"/>
        </w:rPr>
        <w:t>alloon pump</w:t>
      </w:r>
      <w:r w:rsidR="008D6FDA">
        <w:rPr>
          <w:rFonts w:ascii="Arial" w:hAnsi="Arial"/>
          <w:sz w:val="20"/>
        </w:rPr>
        <w:t xml:space="preserve"> (IABP)</w:t>
      </w:r>
      <w:r w:rsidR="001B05F3">
        <w:rPr>
          <w:rFonts w:ascii="Arial" w:hAnsi="Arial"/>
          <w:sz w:val="20"/>
        </w:rPr>
        <w:t xml:space="preserve"> </w:t>
      </w:r>
      <w:proofErr w:type="spellStart"/>
      <w:r w:rsidR="001B05F3">
        <w:rPr>
          <w:rFonts w:ascii="Arial" w:hAnsi="Arial"/>
          <w:sz w:val="20"/>
        </w:rPr>
        <w:t>counterpulsation</w:t>
      </w:r>
      <w:proofErr w:type="spellEnd"/>
      <w:r w:rsidR="008D6FDA">
        <w:rPr>
          <w:rFonts w:ascii="Arial" w:hAnsi="Arial"/>
          <w:sz w:val="20"/>
        </w:rPr>
        <w:t xml:space="preserve"> can augment cardiac output and coronary perfusion by reducing </w:t>
      </w:r>
      <w:proofErr w:type="spellStart"/>
      <w:r w:rsidR="008D6FDA">
        <w:rPr>
          <w:rFonts w:ascii="Arial" w:hAnsi="Arial"/>
          <w:sz w:val="20"/>
        </w:rPr>
        <w:t>afterload</w:t>
      </w:r>
      <w:proofErr w:type="spellEnd"/>
      <w:r w:rsidR="008D6FDA">
        <w:rPr>
          <w:rFonts w:ascii="Arial" w:hAnsi="Arial"/>
          <w:sz w:val="20"/>
        </w:rPr>
        <w:t xml:space="preserve"> and increasing diastolic perfusion pressure, respectively.  Importantly, these effects are obtained without increasing myocardial oxygen consumption.  </w:t>
      </w:r>
      <w:r w:rsidR="00187355">
        <w:rPr>
          <w:rFonts w:ascii="Arial" w:hAnsi="Arial"/>
          <w:sz w:val="20"/>
        </w:rPr>
        <w:t>Early observational studies</w:t>
      </w:r>
      <w:r w:rsidR="00E102D6">
        <w:rPr>
          <w:rFonts w:ascii="Arial" w:hAnsi="Arial"/>
          <w:sz w:val="20"/>
        </w:rPr>
        <w:t xml:space="preserve"> and small clinical trials</w:t>
      </w:r>
      <w:r w:rsidR="00187355">
        <w:rPr>
          <w:rFonts w:ascii="Arial" w:hAnsi="Arial"/>
          <w:sz w:val="20"/>
        </w:rPr>
        <w:t xml:space="preserve"> suggested that a mortality benefit might be associated with</w:t>
      </w:r>
      <w:r w:rsidR="008D6FDA">
        <w:rPr>
          <w:rFonts w:ascii="Arial" w:hAnsi="Arial"/>
          <w:sz w:val="20"/>
        </w:rPr>
        <w:t xml:space="preserve"> the </w:t>
      </w:r>
      <w:r w:rsidR="00187355">
        <w:rPr>
          <w:rFonts w:ascii="Arial" w:hAnsi="Arial"/>
          <w:sz w:val="20"/>
        </w:rPr>
        <w:t>use</w:t>
      </w:r>
      <w:r w:rsidR="008D6FDA">
        <w:rPr>
          <w:rFonts w:ascii="Arial" w:hAnsi="Arial"/>
          <w:sz w:val="20"/>
        </w:rPr>
        <w:t xml:space="preserve"> of IABP</w:t>
      </w:r>
      <w:r w:rsidR="001B05F3">
        <w:rPr>
          <w:rFonts w:ascii="Arial" w:hAnsi="Arial"/>
          <w:sz w:val="20"/>
        </w:rPr>
        <w:t xml:space="preserve"> </w:t>
      </w:r>
      <w:proofErr w:type="spellStart"/>
      <w:r w:rsidR="001B05F3">
        <w:rPr>
          <w:rFonts w:ascii="Arial" w:hAnsi="Arial"/>
          <w:sz w:val="20"/>
        </w:rPr>
        <w:t>counterpulsation</w:t>
      </w:r>
      <w:proofErr w:type="spellEnd"/>
      <w:r w:rsidR="008D6FDA">
        <w:rPr>
          <w:rFonts w:ascii="Arial" w:hAnsi="Arial"/>
          <w:sz w:val="20"/>
        </w:rPr>
        <w:t xml:space="preserve"> </w:t>
      </w:r>
      <w:r w:rsidR="00187355">
        <w:rPr>
          <w:rFonts w:ascii="Arial" w:hAnsi="Arial"/>
          <w:sz w:val="20"/>
        </w:rPr>
        <w:t>in patients</w:t>
      </w:r>
      <w:r w:rsidR="00E102D6">
        <w:rPr>
          <w:rFonts w:ascii="Arial" w:hAnsi="Arial"/>
          <w:sz w:val="20"/>
        </w:rPr>
        <w:t xml:space="preserve"> with cardiogenic shock complicating acute MI</w:t>
      </w:r>
      <w:r w:rsidR="00EE57D8">
        <w:rPr>
          <w:rFonts w:ascii="Arial" w:hAnsi="Arial"/>
          <w:sz w:val="20"/>
        </w:rPr>
        <w:t>.</w:t>
      </w:r>
      <w:r>
        <w:rPr>
          <w:rStyle w:val="EndnoteReference"/>
          <w:rFonts w:ascii="Arial" w:hAnsi="Arial"/>
          <w:sz w:val="20"/>
        </w:rPr>
        <w:endnoteReference w:id="16"/>
      </w:r>
      <w:proofErr w:type="gramStart"/>
      <w:r w:rsidR="00E7379C">
        <w:rPr>
          <w:rFonts w:ascii="Arial" w:hAnsi="Arial"/>
          <w:sz w:val="20"/>
        </w:rPr>
        <w:t xml:space="preserve">  </w:t>
      </w:r>
      <w:r w:rsidR="00E102D6">
        <w:rPr>
          <w:rFonts w:ascii="Arial" w:hAnsi="Arial"/>
          <w:sz w:val="20"/>
        </w:rPr>
        <w:t>However</w:t>
      </w:r>
      <w:proofErr w:type="gramEnd"/>
      <w:r w:rsidR="00E102D6">
        <w:rPr>
          <w:rFonts w:ascii="Arial" w:hAnsi="Arial"/>
          <w:sz w:val="20"/>
        </w:rPr>
        <w:t>, r</w:t>
      </w:r>
      <w:r w:rsidR="00187355">
        <w:rPr>
          <w:rFonts w:ascii="Arial" w:hAnsi="Arial"/>
          <w:sz w:val="20"/>
        </w:rPr>
        <w:t xml:space="preserve">ecent studies have failed to show an effect on mortality.  In fact, the recently published IABP-SHOCK </w:t>
      </w:r>
      <w:r w:rsidR="00E7379C">
        <w:rPr>
          <w:rFonts w:ascii="Arial" w:hAnsi="Arial"/>
          <w:sz w:val="20"/>
        </w:rPr>
        <w:t>II trial is the largest trial conducted thus far to as</w:t>
      </w:r>
      <w:r w:rsidR="001B05F3">
        <w:rPr>
          <w:rFonts w:ascii="Arial" w:hAnsi="Arial"/>
          <w:sz w:val="20"/>
        </w:rPr>
        <w:t xml:space="preserve">sess the efficacy of </w:t>
      </w:r>
      <w:proofErr w:type="spellStart"/>
      <w:r w:rsidR="001B05F3">
        <w:rPr>
          <w:rFonts w:ascii="Arial" w:hAnsi="Arial"/>
          <w:sz w:val="20"/>
        </w:rPr>
        <w:t>IABPs</w:t>
      </w:r>
      <w:proofErr w:type="spellEnd"/>
      <w:r w:rsidR="001B05F3">
        <w:rPr>
          <w:rFonts w:ascii="Arial" w:hAnsi="Arial"/>
          <w:sz w:val="20"/>
        </w:rPr>
        <w:t xml:space="preserve"> in </w:t>
      </w:r>
      <w:r w:rsidR="00EE25C0">
        <w:rPr>
          <w:rFonts w:ascii="Arial" w:hAnsi="Arial"/>
          <w:sz w:val="20"/>
        </w:rPr>
        <w:t>this setting</w:t>
      </w:r>
      <w:r w:rsidR="00E7379C">
        <w:rPr>
          <w:rFonts w:ascii="Arial" w:hAnsi="Arial"/>
          <w:sz w:val="20"/>
        </w:rPr>
        <w:t xml:space="preserve">.  No mortality benefit was observed at either 28 days or 12 months </w:t>
      </w:r>
      <w:r w:rsidR="001B05F3">
        <w:rPr>
          <w:rFonts w:ascii="Arial" w:hAnsi="Arial"/>
          <w:sz w:val="20"/>
        </w:rPr>
        <w:t xml:space="preserve">with the use of IABP </w:t>
      </w:r>
      <w:proofErr w:type="spellStart"/>
      <w:r w:rsidR="001B05F3">
        <w:rPr>
          <w:rFonts w:ascii="Arial" w:hAnsi="Arial"/>
          <w:sz w:val="20"/>
        </w:rPr>
        <w:t>counterpulsation</w:t>
      </w:r>
      <w:proofErr w:type="spellEnd"/>
      <w:r w:rsidR="001B05F3">
        <w:rPr>
          <w:rFonts w:ascii="Arial" w:hAnsi="Arial"/>
          <w:sz w:val="20"/>
        </w:rPr>
        <w:t>.</w:t>
      </w:r>
      <w:r w:rsidR="001B05F3">
        <w:rPr>
          <w:rStyle w:val="EndnoteReference"/>
          <w:rFonts w:ascii="Arial" w:hAnsi="Arial"/>
          <w:sz w:val="20"/>
        </w:rPr>
        <w:endnoteReference w:id="17"/>
      </w:r>
      <w:r w:rsidR="001B05F3" w:rsidRPr="001B05F3">
        <w:rPr>
          <w:rFonts w:ascii="Arial" w:hAnsi="Arial"/>
          <w:sz w:val="20"/>
          <w:vertAlign w:val="superscript"/>
        </w:rPr>
        <w:t>,</w:t>
      </w:r>
      <w:r w:rsidR="001B05F3">
        <w:rPr>
          <w:rStyle w:val="EndnoteReference"/>
          <w:rFonts w:ascii="Arial" w:hAnsi="Arial"/>
          <w:sz w:val="20"/>
        </w:rPr>
        <w:endnoteReference w:id="18"/>
      </w:r>
      <w:r w:rsidR="00EE57D8">
        <w:rPr>
          <w:rFonts w:ascii="Arial" w:hAnsi="Arial"/>
          <w:sz w:val="20"/>
        </w:rPr>
        <w:t xml:space="preserve">  (See module on Mechanical Circulatory Support for more information on </w:t>
      </w:r>
      <w:proofErr w:type="spellStart"/>
      <w:r w:rsidR="00EE57D8">
        <w:rPr>
          <w:rFonts w:ascii="Arial" w:hAnsi="Arial"/>
          <w:sz w:val="20"/>
        </w:rPr>
        <w:t>IABPs</w:t>
      </w:r>
      <w:proofErr w:type="spellEnd"/>
      <w:r w:rsidR="00EE57D8">
        <w:rPr>
          <w:rFonts w:ascii="Arial" w:hAnsi="Arial"/>
          <w:sz w:val="20"/>
        </w:rPr>
        <w:t>).</w:t>
      </w:r>
      <w:r w:rsidR="00187355">
        <w:rPr>
          <w:rFonts w:ascii="Arial" w:hAnsi="Arial"/>
          <w:sz w:val="20"/>
        </w:rPr>
        <w:t xml:space="preserve">  </w:t>
      </w:r>
    </w:p>
    <w:p w:rsidR="009B5CF4" w:rsidRDefault="0047148A" w:rsidP="00BB04D1">
      <w:pPr>
        <w:spacing w:after="120"/>
        <w:jc w:val="both"/>
        <w:rPr>
          <w:rFonts w:ascii="Arial" w:hAnsi="Arial"/>
          <w:sz w:val="20"/>
        </w:rPr>
      </w:pPr>
      <w:r>
        <w:rPr>
          <w:rFonts w:ascii="Arial" w:hAnsi="Arial"/>
          <w:sz w:val="20"/>
        </w:rPr>
        <w:t>In the majority of cases, cardiogenic shock develops as a result of myocardial ischemia or infarction.  In these patients, reperfusion is a crucial component of therapy.  Only 20% of patients who develop cardiogenic shock associated with acute MI present with shock; most patients who go on to develop circulatory shock do so &gt;6 hours after presentation</w:t>
      </w:r>
      <w:r w:rsidR="00EE25C0">
        <w:rPr>
          <w:rFonts w:ascii="Arial" w:hAnsi="Arial"/>
          <w:sz w:val="20"/>
        </w:rPr>
        <w:t>.</w:t>
      </w:r>
      <w:r w:rsidR="00100EE9">
        <w:rPr>
          <w:rStyle w:val="EndnoteReference"/>
          <w:rFonts w:ascii="Arial" w:hAnsi="Arial"/>
          <w:sz w:val="20"/>
        </w:rPr>
        <w:endnoteReference w:id="19"/>
      </w:r>
      <w:r>
        <w:rPr>
          <w:rFonts w:ascii="Arial" w:hAnsi="Arial"/>
          <w:sz w:val="20"/>
        </w:rPr>
        <w:t xml:space="preserve">  Therefore, </w:t>
      </w:r>
      <w:r w:rsidR="00100EE9">
        <w:rPr>
          <w:rFonts w:ascii="Arial" w:hAnsi="Arial"/>
          <w:sz w:val="20"/>
        </w:rPr>
        <w:t xml:space="preserve">the importance of early revascularization cannot be understated.  Although a mortality benefit has been demonstrated with thrombolytic therapy in acute MI, this benefit is </w:t>
      </w:r>
      <w:r w:rsidR="00C629E5">
        <w:rPr>
          <w:rFonts w:ascii="Arial" w:hAnsi="Arial"/>
          <w:sz w:val="20"/>
        </w:rPr>
        <w:t>abolished</w:t>
      </w:r>
      <w:r w:rsidR="00100EE9">
        <w:rPr>
          <w:rFonts w:ascii="Arial" w:hAnsi="Arial"/>
          <w:sz w:val="20"/>
        </w:rPr>
        <w:t xml:space="preserve"> in patients who undergo </w:t>
      </w:r>
      <w:proofErr w:type="spellStart"/>
      <w:r w:rsidR="00100EE9">
        <w:rPr>
          <w:rFonts w:ascii="Arial" w:hAnsi="Arial"/>
          <w:sz w:val="20"/>
        </w:rPr>
        <w:t>thrombolysis</w:t>
      </w:r>
      <w:proofErr w:type="spellEnd"/>
      <w:r w:rsidR="00100EE9">
        <w:rPr>
          <w:rFonts w:ascii="Arial" w:hAnsi="Arial"/>
          <w:sz w:val="20"/>
        </w:rPr>
        <w:t xml:space="preserve"> while in cardiogenic shock.  </w:t>
      </w:r>
      <w:r w:rsidR="00EE25C0">
        <w:rPr>
          <w:rFonts w:ascii="Arial" w:hAnsi="Arial"/>
          <w:sz w:val="20"/>
        </w:rPr>
        <w:t xml:space="preserve">However, </w:t>
      </w:r>
      <w:proofErr w:type="spellStart"/>
      <w:r w:rsidR="00EE25C0">
        <w:rPr>
          <w:rFonts w:ascii="Arial" w:hAnsi="Arial"/>
          <w:sz w:val="20"/>
        </w:rPr>
        <w:t>t</w:t>
      </w:r>
      <w:r w:rsidR="00C629E5">
        <w:rPr>
          <w:rFonts w:ascii="Arial" w:hAnsi="Arial"/>
          <w:sz w:val="20"/>
        </w:rPr>
        <w:t>hrombolysis</w:t>
      </w:r>
      <w:proofErr w:type="spellEnd"/>
      <w:r w:rsidR="00EE25C0">
        <w:rPr>
          <w:rFonts w:ascii="Arial" w:hAnsi="Arial"/>
          <w:sz w:val="20"/>
        </w:rPr>
        <w:t xml:space="preserve"> prior to the onset of cardiogenic shock</w:t>
      </w:r>
      <w:r w:rsidR="00C629E5">
        <w:rPr>
          <w:rFonts w:ascii="Arial" w:hAnsi="Arial"/>
          <w:sz w:val="20"/>
        </w:rPr>
        <w:t xml:space="preserve"> likely reduces</w:t>
      </w:r>
      <w:r w:rsidR="00EE25C0">
        <w:rPr>
          <w:rFonts w:ascii="Arial" w:hAnsi="Arial"/>
          <w:sz w:val="20"/>
        </w:rPr>
        <w:t xml:space="preserve"> the risk of progression to shock</w:t>
      </w:r>
      <w:r w:rsidR="00C629E5">
        <w:rPr>
          <w:rFonts w:ascii="Arial" w:hAnsi="Arial"/>
          <w:sz w:val="20"/>
        </w:rPr>
        <w:t>.</w:t>
      </w:r>
      <w:r w:rsidR="00C629E5">
        <w:rPr>
          <w:rStyle w:val="EndnoteReference"/>
          <w:rFonts w:ascii="Arial" w:hAnsi="Arial"/>
          <w:sz w:val="20"/>
        </w:rPr>
        <w:endnoteReference w:id="20"/>
      </w:r>
      <w:r w:rsidR="00C629E5">
        <w:rPr>
          <w:rFonts w:ascii="Arial" w:hAnsi="Arial"/>
          <w:sz w:val="20"/>
        </w:rPr>
        <w:t xml:space="preserve">  </w:t>
      </w:r>
      <w:r w:rsidR="002E314C">
        <w:rPr>
          <w:rFonts w:ascii="Arial" w:hAnsi="Arial"/>
          <w:sz w:val="20"/>
        </w:rPr>
        <w:t xml:space="preserve">However, in the last 20 years, </w:t>
      </w:r>
      <w:proofErr w:type="spellStart"/>
      <w:r w:rsidR="002E314C">
        <w:rPr>
          <w:rFonts w:ascii="Arial" w:hAnsi="Arial"/>
          <w:sz w:val="20"/>
        </w:rPr>
        <w:t>percutaneous</w:t>
      </w:r>
      <w:proofErr w:type="spellEnd"/>
      <w:r w:rsidR="002E314C">
        <w:rPr>
          <w:rFonts w:ascii="Arial" w:hAnsi="Arial"/>
          <w:sz w:val="20"/>
        </w:rPr>
        <w:t xml:space="preserve"> coronary intervention (PCI) has </w:t>
      </w:r>
      <w:r w:rsidR="00EE25C0">
        <w:rPr>
          <w:rFonts w:ascii="Arial" w:hAnsi="Arial"/>
          <w:sz w:val="20"/>
        </w:rPr>
        <w:t xml:space="preserve">largely </w:t>
      </w:r>
      <w:r w:rsidR="002E314C">
        <w:rPr>
          <w:rFonts w:ascii="Arial" w:hAnsi="Arial"/>
          <w:sz w:val="20"/>
        </w:rPr>
        <w:t xml:space="preserve">replaced thrombolytic therapy as the first-line treatment for acute MI.  The benefit of early revascularization in patients with acute MI complicated by cardiogenic shock </w:t>
      </w:r>
      <w:r w:rsidR="005462E9">
        <w:rPr>
          <w:rFonts w:ascii="Arial" w:hAnsi="Arial"/>
          <w:sz w:val="20"/>
        </w:rPr>
        <w:t xml:space="preserve">was demonstrated in the SHOCK trial.  Although </w:t>
      </w:r>
      <w:r w:rsidR="009B5CF4">
        <w:rPr>
          <w:rFonts w:ascii="Arial" w:hAnsi="Arial"/>
          <w:sz w:val="20"/>
        </w:rPr>
        <w:t>this</w:t>
      </w:r>
      <w:r w:rsidR="005462E9">
        <w:rPr>
          <w:rFonts w:ascii="Arial" w:hAnsi="Arial"/>
          <w:sz w:val="20"/>
        </w:rPr>
        <w:t xml:space="preserve"> trial was underpowered to detect a mortality benefit at </w:t>
      </w:r>
      <w:r w:rsidR="009B5CF4">
        <w:rPr>
          <w:rFonts w:ascii="Arial" w:hAnsi="Arial"/>
          <w:sz w:val="20"/>
        </w:rPr>
        <w:t>30</w:t>
      </w:r>
      <w:r w:rsidR="005462E9">
        <w:rPr>
          <w:rFonts w:ascii="Arial" w:hAnsi="Arial"/>
          <w:sz w:val="20"/>
        </w:rPr>
        <w:t xml:space="preserve"> days, there was a trend toward reduced mortality at this time point with early revascularization</w:t>
      </w:r>
      <w:r w:rsidR="009B5CF4">
        <w:rPr>
          <w:rFonts w:ascii="Arial" w:hAnsi="Arial"/>
          <w:sz w:val="20"/>
        </w:rPr>
        <w:t xml:space="preserve"> (46.7% vs. 57.0%, p=0.11)</w:t>
      </w:r>
      <w:r w:rsidR="005462E9">
        <w:rPr>
          <w:rFonts w:ascii="Arial" w:hAnsi="Arial"/>
          <w:sz w:val="20"/>
        </w:rPr>
        <w:t xml:space="preserve">.  </w:t>
      </w:r>
      <w:r w:rsidR="00EE25C0">
        <w:rPr>
          <w:rFonts w:ascii="Arial" w:hAnsi="Arial"/>
          <w:sz w:val="20"/>
        </w:rPr>
        <w:t>Furthermore</w:t>
      </w:r>
      <w:r w:rsidR="005462E9">
        <w:rPr>
          <w:rFonts w:ascii="Arial" w:hAnsi="Arial"/>
          <w:sz w:val="20"/>
        </w:rPr>
        <w:t>, significant reductions in mortality were demonstrated at both 6 months and 12 months with early revascularization.</w:t>
      </w:r>
      <w:r w:rsidR="005462E9">
        <w:rPr>
          <w:rStyle w:val="EndnoteReference"/>
          <w:rFonts w:ascii="Arial" w:hAnsi="Arial"/>
          <w:sz w:val="20"/>
        </w:rPr>
        <w:endnoteReference w:id="21"/>
      </w:r>
      <w:r w:rsidR="005462E9">
        <w:rPr>
          <w:rFonts w:ascii="Arial" w:hAnsi="Arial"/>
          <w:sz w:val="20"/>
          <w:vertAlign w:val="superscript"/>
        </w:rPr>
        <w:t>,</w:t>
      </w:r>
      <w:r w:rsidR="005462E9">
        <w:rPr>
          <w:rStyle w:val="EndnoteReference"/>
          <w:rFonts w:ascii="Arial" w:hAnsi="Arial"/>
          <w:sz w:val="20"/>
        </w:rPr>
        <w:endnoteReference w:id="22"/>
      </w:r>
      <w:proofErr w:type="gramStart"/>
      <w:r w:rsidR="009B5CF4">
        <w:rPr>
          <w:rFonts w:ascii="Arial" w:hAnsi="Arial"/>
          <w:sz w:val="20"/>
          <w:vertAlign w:val="superscript"/>
        </w:rPr>
        <w:t xml:space="preserve"> </w:t>
      </w:r>
      <w:r w:rsidR="009B5CF4">
        <w:rPr>
          <w:rFonts w:ascii="Arial" w:hAnsi="Arial"/>
          <w:sz w:val="20"/>
        </w:rPr>
        <w:t xml:space="preserve"> The</w:t>
      </w:r>
      <w:proofErr w:type="gramEnd"/>
      <w:r w:rsidR="009B5CF4">
        <w:rPr>
          <w:rFonts w:ascii="Arial" w:hAnsi="Arial"/>
          <w:sz w:val="20"/>
        </w:rPr>
        <w:t xml:space="preserve"> 2013 ACC/AHA guidelines recommend that patients with cardiogenic shock secondary to acute myocardial infarction undergo either PCI or CABG (regardless of time since onset), or if patients are not candidates for PCI or CABG, they shou</w:t>
      </w:r>
      <w:r w:rsidR="00EE25C0">
        <w:rPr>
          <w:rFonts w:ascii="Arial" w:hAnsi="Arial"/>
          <w:sz w:val="20"/>
        </w:rPr>
        <w:t xml:space="preserve">ld receive thrombolytic therapy </w:t>
      </w:r>
      <w:r w:rsidR="00E2456B">
        <w:rPr>
          <w:rFonts w:ascii="Arial" w:hAnsi="Arial"/>
          <w:sz w:val="20"/>
        </w:rPr>
        <w:t>(Class I recommendations).</w:t>
      </w:r>
      <w:r w:rsidR="00E2456B">
        <w:rPr>
          <w:rStyle w:val="EndnoteReference"/>
          <w:rFonts w:ascii="Arial" w:hAnsi="Arial"/>
          <w:sz w:val="20"/>
        </w:rPr>
        <w:endnoteReference w:id="23"/>
      </w:r>
    </w:p>
    <w:p w:rsidR="00BB04D1" w:rsidRPr="00DA35CF" w:rsidRDefault="00BB04D1" w:rsidP="00BB04D1">
      <w:pPr>
        <w:spacing w:after="120"/>
        <w:jc w:val="both"/>
        <w:rPr>
          <w:rFonts w:ascii="Arial" w:hAnsi="Arial"/>
          <w:b/>
          <w:sz w:val="20"/>
        </w:rPr>
      </w:pPr>
      <w:r>
        <w:rPr>
          <w:rFonts w:ascii="Arial" w:hAnsi="Arial"/>
          <w:b/>
          <w:sz w:val="20"/>
        </w:rPr>
        <w:t>SEPTIC SHOCK</w:t>
      </w:r>
    </w:p>
    <w:p w:rsidR="000703BB" w:rsidRDefault="008453E5" w:rsidP="006C3740">
      <w:pPr>
        <w:spacing w:after="120"/>
        <w:jc w:val="both"/>
        <w:rPr>
          <w:rFonts w:ascii="Arial" w:hAnsi="Arial"/>
          <w:sz w:val="20"/>
        </w:rPr>
      </w:pPr>
      <w:r>
        <w:rPr>
          <w:rFonts w:ascii="Arial" w:hAnsi="Arial"/>
          <w:sz w:val="20"/>
        </w:rPr>
        <w:t>Severe sepsis and septic shock are extremely common clinical entities</w:t>
      </w:r>
      <w:r w:rsidR="00222E8F">
        <w:rPr>
          <w:rFonts w:ascii="Arial" w:hAnsi="Arial"/>
          <w:sz w:val="20"/>
        </w:rPr>
        <w:t>.  Estimates of the</w:t>
      </w:r>
      <w:r w:rsidR="00565650">
        <w:rPr>
          <w:rFonts w:ascii="Arial" w:hAnsi="Arial"/>
          <w:sz w:val="20"/>
        </w:rPr>
        <w:t xml:space="preserve"> annual</w:t>
      </w:r>
      <w:r w:rsidR="00222E8F">
        <w:rPr>
          <w:rFonts w:ascii="Arial" w:hAnsi="Arial"/>
          <w:sz w:val="20"/>
        </w:rPr>
        <w:t xml:space="preserve"> incidence vary significantly, from </w:t>
      </w:r>
      <w:r w:rsidR="00565650">
        <w:rPr>
          <w:rFonts w:ascii="Arial" w:hAnsi="Arial"/>
          <w:sz w:val="20"/>
        </w:rPr>
        <w:t>nearly 900,000 to &gt;3.1 million cases in the US, depending on the reporting method used</w:t>
      </w:r>
      <w:r w:rsidR="008A0457">
        <w:rPr>
          <w:rFonts w:ascii="Arial" w:hAnsi="Arial"/>
          <w:sz w:val="20"/>
        </w:rPr>
        <w:t>.</w:t>
      </w:r>
      <w:r w:rsidR="00565650">
        <w:rPr>
          <w:rStyle w:val="EndnoteReference"/>
          <w:rFonts w:ascii="Arial" w:hAnsi="Arial"/>
          <w:sz w:val="20"/>
        </w:rPr>
        <w:endnoteReference w:id="24"/>
      </w:r>
      <w:r w:rsidR="008A0457">
        <w:rPr>
          <w:rFonts w:ascii="Arial" w:hAnsi="Arial"/>
          <w:sz w:val="20"/>
        </w:rPr>
        <w:t xml:space="preserve">  The incidence of severe sepsis is increasing, largely due to aging of the population, improved medical care that results in more patients with chronic illnesses that predispose to infection, and the increase prevalence of virulent drug resistant organisms.  The mortality rate of septic shock remains high, </w:t>
      </w:r>
      <w:r w:rsidR="000703BB">
        <w:rPr>
          <w:rFonts w:ascii="Arial" w:hAnsi="Arial"/>
          <w:sz w:val="20"/>
        </w:rPr>
        <w:t xml:space="preserve">although recent evidence suggests that the mortality rate has declined </w:t>
      </w:r>
      <w:r w:rsidR="00E102D6">
        <w:rPr>
          <w:rFonts w:ascii="Arial" w:hAnsi="Arial"/>
          <w:sz w:val="20"/>
        </w:rPr>
        <w:t>over</w:t>
      </w:r>
      <w:r w:rsidR="000703BB">
        <w:rPr>
          <w:rFonts w:ascii="Arial" w:hAnsi="Arial"/>
          <w:sz w:val="20"/>
        </w:rPr>
        <w:t xml:space="preserve"> the last decade</w:t>
      </w:r>
      <w:r w:rsidR="00E102D6">
        <w:rPr>
          <w:rFonts w:ascii="Arial" w:hAnsi="Arial"/>
          <w:sz w:val="20"/>
        </w:rPr>
        <w:t>,</w:t>
      </w:r>
      <w:r w:rsidR="00743FA0">
        <w:rPr>
          <w:rStyle w:val="EndnoteReference"/>
          <w:rFonts w:ascii="Arial" w:hAnsi="Arial"/>
          <w:sz w:val="20"/>
        </w:rPr>
        <w:endnoteReference w:id="25"/>
      </w:r>
      <w:r w:rsidR="00E102D6">
        <w:rPr>
          <w:rFonts w:ascii="Arial" w:hAnsi="Arial"/>
          <w:sz w:val="20"/>
        </w:rPr>
        <w:t xml:space="preserve"> perhaps due to the development </w:t>
      </w:r>
      <w:r w:rsidR="00565650">
        <w:rPr>
          <w:rFonts w:ascii="Arial" w:hAnsi="Arial"/>
          <w:sz w:val="20"/>
        </w:rPr>
        <w:t>and widespread implementation of evidence-based</w:t>
      </w:r>
      <w:r w:rsidR="00E102D6">
        <w:rPr>
          <w:rFonts w:ascii="Arial" w:hAnsi="Arial"/>
          <w:sz w:val="20"/>
        </w:rPr>
        <w:t xml:space="preserve"> treatment protocols</w:t>
      </w:r>
      <w:r w:rsidR="00565650">
        <w:rPr>
          <w:rFonts w:ascii="Arial" w:hAnsi="Arial"/>
          <w:sz w:val="20"/>
        </w:rPr>
        <w:t>.</w:t>
      </w:r>
    </w:p>
    <w:p w:rsidR="00743FA0" w:rsidRPr="00743FA0" w:rsidRDefault="000703BB" w:rsidP="006C3740">
      <w:pPr>
        <w:spacing w:after="120"/>
        <w:jc w:val="both"/>
        <w:rPr>
          <w:rFonts w:ascii="Arial" w:hAnsi="Arial"/>
          <w:sz w:val="20"/>
          <w:highlight w:val="yellow"/>
        </w:rPr>
      </w:pPr>
      <w:r w:rsidRPr="00743FA0">
        <w:rPr>
          <w:rFonts w:ascii="Arial" w:hAnsi="Arial"/>
          <w:sz w:val="20"/>
          <w:highlight w:val="yellow"/>
        </w:rPr>
        <w:t>Identification of patients with septic shock involves a similar approach to those with cardiogenic shock, including a targeted history and physical examination, fluid resuscitation, optimization of…</w:t>
      </w:r>
    </w:p>
    <w:p w:rsidR="000703BB" w:rsidRDefault="00565650" w:rsidP="006C3740">
      <w:pPr>
        <w:spacing w:after="120"/>
        <w:jc w:val="both"/>
        <w:rPr>
          <w:rFonts w:ascii="Arial" w:hAnsi="Arial"/>
          <w:sz w:val="20"/>
        </w:rPr>
      </w:pPr>
      <w:r>
        <w:rPr>
          <w:rFonts w:ascii="Arial" w:hAnsi="Arial"/>
          <w:sz w:val="20"/>
        </w:rPr>
        <w:t xml:space="preserve">Patients with septic shock can exhibit a complex hemodynamic profile, although classically, it is </w:t>
      </w:r>
      <w:proofErr w:type="spellStart"/>
      <w:r>
        <w:rPr>
          <w:rFonts w:ascii="Arial" w:hAnsi="Arial"/>
          <w:sz w:val="20"/>
        </w:rPr>
        <w:t>hyperdynamic</w:t>
      </w:r>
      <w:proofErr w:type="spellEnd"/>
      <w:r>
        <w:rPr>
          <w:rFonts w:ascii="Arial" w:hAnsi="Arial"/>
          <w:sz w:val="20"/>
        </w:rPr>
        <w:t>, with increased cardiac output in the face of reduced systemic vascular resistance</w:t>
      </w:r>
    </w:p>
    <w:p w:rsidR="00570598" w:rsidRPr="00743FA0" w:rsidRDefault="000703BB" w:rsidP="006C3740">
      <w:pPr>
        <w:spacing w:after="120"/>
        <w:jc w:val="both"/>
        <w:rPr>
          <w:rFonts w:ascii="Arial" w:hAnsi="Arial"/>
          <w:sz w:val="20"/>
        </w:rPr>
      </w:pPr>
      <w:r>
        <w:rPr>
          <w:rFonts w:ascii="Arial" w:hAnsi="Arial"/>
          <w:sz w:val="20"/>
        </w:rPr>
        <w:t>Treatment protocols for patients with severe sepsis or septic shock have evolved over the last two decades.  The Surviving Sepsis Campaign</w:t>
      </w:r>
      <w:r w:rsidR="00570598">
        <w:rPr>
          <w:rFonts w:ascii="Arial" w:hAnsi="Arial"/>
          <w:sz w:val="20"/>
        </w:rPr>
        <w:t xml:space="preserve"> (SSC)</w:t>
      </w:r>
      <w:r>
        <w:rPr>
          <w:rFonts w:ascii="Arial" w:hAnsi="Arial"/>
          <w:sz w:val="20"/>
        </w:rPr>
        <w:t xml:space="preserve"> guidelines were initially published in 2004 and have since been revised.</w:t>
      </w:r>
      <w:r>
        <w:rPr>
          <w:rStyle w:val="EndnoteReference"/>
          <w:rFonts w:ascii="Arial" w:hAnsi="Arial"/>
          <w:sz w:val="20"/>
        </w:rPr>
        <w:endnoteReference w:id="26"/>
      </w:r>
      <w:r w:rsidRPr="000703BB">
        <w:rPr>
          <w:rFonts w:ascii="Arial" w:hAnsi="Arial"/>
          <w:sz w:val="20"/>
          <w:vertAlign w:val="superscript"/>
        </w:rPr>
        <w:t>,</w:t>
      </w:r>
      <w:r>
        <w:rPr>
          <w:rStyle w:val="EndnoteReference"/>
          <w:rFonts w:ascii="Arial" w:hAnsi="Arial"/>
          <w:sz w:val="20"/>
        </w:rPr>
        <w:endnoteReference w:id="27"/>
      </w:r>
      <w:proofErr w:type="gramStart"/>
      <w:r>
        <w:rPr>
          <w:rFonts w:ascii="Arial" w:hAnsi="Arial"/>
          <w:sz w:val="20"/>
        </w:rPr>
        <w:t xml:space="preserve">  The</w:t>
      </w:r>
      <w:proofErr w:type="gramEnd"/>
      <w:r>
        <w:rPr>
          <w:rFonts w:ascii="Arial" w:hAnsi="Arial"/>
          <w:sz w:val="20"/>
        </w:rPr>
        <w:t xml:space="preserve"> basic principle behind </w:t>
      </w:r>
      <w:r w:rsidR="00570598">
        <w:rPr>
          <w:rFonts w:ascii="Arial" w:hAnsi="Arial"/>
          <w:sz w:val="20"/>
        </w:rPr>
        <w:t xml:space="preserve">the SSC involves </w:t>
      </w:r>
      <w:r w:rsidR="00E40B09">
        <w:rPr>
          <w:rFonts w:ascii="Arial" w:hAnsi="Arial"/>
          <w:i/>
          <w:sz w:val="20"/>
        </w:rPr>
        <w:t>early</w:t>
      </w:r>
      <w:r w:rsidR="00570598">
        <w:rPr>
          <w:rFonts w:ascii="Arial" w:hAnsi="Arial"/>
          <w:i/>
          <w:sz w:val="20"/>
        </w:rPr>
        <w:t xml:space="preserve"> goal-directed therapy</w:t>
      </w:r>
      <w:r w:rsidR="00570598">
        <w:rPr>
          <w:rFonts w:ascii="Arial" w:hAnsi="Arial"/>
          <w:sz w:val="20"/>
        </w:rPr>
        <w:t>.  In other words, patients benefit most when severe sepsis and septic shock is recognized early in its course and when appropriate antibiotics an</w:t>
      </w:r>
      <w:r w:rsidR="00565650">
        <w:rPr>
          <w:rFonts w:ascii="Arial" w:hAnsi="Arial"/>
          <w:sz w:val="20"/>
        </w:rPr>
        <w:t>d resuscitation can be rapidly initiated</w:t>
      </w:r>
      <w:r w:rsidR="00570598">
        <w:rPr>
          <w:rFonts w:ascii="Arial" w:hAnsi="Arial"/>
          <w:sz w:val="20"/>
        </w:rPr>
        <w:t xml:space="preserve">.  Furthermore, it is clear that resuscitation efforts should be </w:t>
      </w:r>
      <w:r w:rsidR="00565650">
        <w:rPr>
          <w:rFonts w:ascii="Arial" w:hAnsi="Arial"/>
          <w:sz w:val="20"/>
        </w:rPr>
        <w:t>guided</w:t>
      </w:r>
      <w:r w:rsidR="00570598">
        <w:rPr>
          <w:rFonts w:ascii="Arial" w:hAnsi="Arial"/>
          <w:sz w:val="20"/>
        </w:rPr>
        <w:t xml:space="preserve"> </w:t>
      </w:r>
      <w:r w:rsidR="00565650">
        <w:rPr>
          <w:rFonts w:ascii="Arial" w:hAnsi="Arial"/>
          <w:sz w:val="20"/>
        </w:rPr>
        <w:t>both by</w:t>
      </w:r>
      <w:r w:rsidR="00570598">
        <w:rPr>
          <w:rFonts w:ascii="Arial" w:hAnsi="Arial"/>
          <w:sz w:val="20"/>
        </w:rPr>
        <w:t xml:space="preserve"> specific blood pressure</w:t>
      </w:r>
      <w:r w:rsidR="00565650">
        <w:rPr>
          <w:rFonts w:ascii="Arial" w:hAnsi="Arial"/>
          <w:sz w:val="20"/>
        </w:rPr>
        <w:t xml:space="preserve"> targets and</w:t>
      </w:r>
      <w:r w:rsidR="00570598">
        <w:rPr>
          <w:rFonts w:ascii="Arial" w:hAnsi="Arial"/>
          <w:sz w:val="20"/>
        </w:rPr>
        <w:t xml:space="preserve"> specific parameters indicative of adequate tissue perfusion.  </w:t>
      </w:r>
      <w:r w:rsidR="00743FA0">
        <w:rPr>
          <w:rFonts w:ascii="Arial" w:hAnsi="Arial"/>
          <w:sz w:val="20"/>
        </w:rPr>
        <w:t xml:space="preserve">This was first demonstrated in </w:t>
      </w:r>
      <w:r w:rsidR="00565650">
        <w:rPr>
          <w:rFonts w:ascii="Arial" w:hAnsi="Arial"/>
          <w:sz w:val="20"/>
        </w:rPr>
        <w:t xml:space="preserve">a </w:t>
      </w:r>
      <w:r w:rsidR="00743FA0">
        <w:rPr>
          <w:rFonts w:ascii="Arial" w:hAnsi="Arial"/>
          <w:sz w:val="20"/>
        </w:rPr>
        <w:t xml:space="preserve">pivotal trial published by Rivers </w:t>
      </w:r>
      <w:r w:rsidR="00565650">
        <w:rPr>
          <w:rFonts w:ascii="Arial" w:hAnsi="Arial"/>
          <w:sz w:val="20"/>
        </w:rPr>
        <w:t>and colleagues</w:t>
      </w:r>
      <w:r w:rsidR="00743FA0">
        <w:rPr>
          <w:rFonts w:ascii="Arial" w:hAnsi="Arial"/>
          <w:sz w:val="20"/>
        </w:rPr>
        <w:t xml:space="preserve"> in 2001.</w:t>
      </w:r>
      <w:r w:rsidR="00743FA0">
        <w:rPr>
          <w:rStyle w:val="EndnoteReference"/>
          <w:rFonts w:ascii="Arial" w:hAnsi="Arial"/>
          <w:sz w:val="20"/>
        </w:rPr>
        <w:endnoteReference w:id="28"/>
      </w:r>
    </w:p>
    <w:p w:rsidR="00E40B09" w:rsidRDefault="00570598" w:rsidP="006C3740">
      <w:pPr>
        <w:spacing w:after="120"/>
        <w:jc w:val="both"/>
        <w:rPr>
          <w:rFonts w:ascii="Arial" w:hAnsi="Arial"/>
          <w:sz w:val="20"/>
        </w:rPr>
      </w:pPr>
      <w:r>
        <w:rPr>
          <w:rFonts w:ascii="Arial" w:hAnsi="Arial"/>
          <w:sz w:val="20"/>
        </w:rPr>
        <w:t>Antibiotic therapy selection should be broad, covering any organisms that are likely to be associated with the sepsis syndrome.  Initiation of antibiotic treatment within 1 hour of th</w:t>
      </w:r>
      <w:r w:rsidR="00E40B09">
        <w:rPr>
          <w:rFonts w:ascii="Arial" w:hAnsi="Arial"/>
          <w:sz w:val="20"/>
        </w:rPr>
        <w:t>e diagnosis is the goal.  Broad-</w:t>
      </w:r>
      <w:r>
        <w:rPr>
          <w:rFonts w:ascii="Arial" w:hAnsi="Arial"/>
          <w:sz w:val="20"/>
        </w:rPr>
        <w:t>spectrum antibiotics should be maintained until speciation and susceptibility data are obtained</w:t>
      </w:r>
      <w:r w:rsidR="00565650">
        <w:rPr>
          <w:rFonts w:ascii="Arial" w:hAnsi="Arial"/>
          <w:sz w:val="20"/>
        </w:rPr>
        <w:t>, and only then should they be narrowed</w:t>
      </w:r>
      <w:r>
        <w:rPr>
          <w:rFonts w:ascii="Arial" w:hAnsi="Arial"/>
          <w:sz w:val="20"/>
        </w:rPr>
        <w:t>.</w:t>
      </w:r>
      <w:r w:rsidR="00E40B09">
        <w:rPr>
          <w:rFonts w:ascii="Arial" w:hAnsi="Arial"/>
          <w:sz w:val="20"/>
        </w:rPr>
        <w:t xml:space="preserve">  Infectious disease consultation should </w:t>
      </w:r>
      <w:r w:rsidR="00565650">
        <w:rPr>
          <w:rFonts w:ascii="Arial" w:hAnsi="Arial"/>
          <w:sz w:val="20"/>
        </w:rPr>
        <w:t xml:space="preserve">also </w:t>
      </w:r>
      <w:r w:rsidR="00E40B09">
        <w:rPr>
          <w:rFonts w:ascii="Arial" w:hAnsi="Arial"/>
          <w:sz w:val="20"/>
        </w:rPr>
        <w:t>be considered.  Identification of the most likely source will help in antibiotic selection and will aid in ident</w:t>
      </w:r>
      <w:r w:rsidR="00565650">
        <w:rPr>
          <w:rFonts w:ascii="Arial" w:hAnsi="Arial"/>
          <w:sz w:val="20"/>
        </w:rPr>
        <w:t>ifying the underlying source</w:t>
      </w:r>
      <w:r w:rsidR="00E40B09">
        <w:rPr>
          <w:rFonts w:ascii="Arial" w:hAnsi="Arial"/>
          <w:sz w:val="20"/>
        </w:rPr>
        <w:t xml:space="preserve">.  Imaging studies may be needed to identify the </w:t>
      </w:r>
      <w:r w:rsidR="00565650">
        <w:rPr>
          <w:rFonts w:ascii="Arial" w:hAnsi="Arial"/>
          <w:sz w:val="20"/>
        </w:rPr>
        <w:t>infectious source</w:t>
      </w:r>
      <w:r w:rsidR="00E40B09">
        <w:rPr>
          <w:rFonts w:ascii="Arial" w:hAnsi="Arial"/>
          <w:sz w:val="20"/>
        </w:rPr>
        <w:t>.  Finally, if surgical drainage is required, it should be done as early as po</w:t>
      </w:r>
      <w:r w:rsidR="0060056A">
        <w:rPr>
          <w:rFonts w:ascii="Arial" w:hAnsi="Arial"/>
          <w:sz w:val="20"/>
        </w:rPr>
        <w:t>ssible in the patient’s course, preferably within the first 12 hours.</w:t>
      </w:r>
      <w:r w:rsidR="00E40B09">
        <w:rPr>
          <w:rFonts w:ascii="Arial" w:hAnsi="Arial"/>
          <w:sz w:val="20"/>
        </w:rPr>
        <w:t xml:space="preserve"> </w:t>
      </w:r>
    </w:p>
    <w:p w:rsidR="0020323F" w:rsidRDefault="0020323F" w:rsidP="006C3740">
      <w:pPr>
        <w:spacing w:after="120"/>
        <w:jc w:val="both"/>
        <w:rPr>
          <w:rFonts w:ascii="Arial" w:hAnsi="Arial"/>
          <w:sz w:val="20"/>
        </w:rPr>
      </w:pPr>
      <w:r>
        <w:rPr>
          <w:rFonts w:ascii="Arial" w:hAnsi="Arial"/>
          <w:sz w:val="20"/>
        </w:rPr>
        <w:t xml:space="preserve">Hemodynamic and </w:t>
      </w:r>
      <w:proofErr w:type="spellStart"/>
      <w:r>
        <w:rPr>
          <w:rFonts w:ascii="Arial" w:hAnsi="Arial"/>
          <w:sz w:val="20"/>
        </w:rPr>
        <w:t>microvascular</w:t>
      </w:r>
      <w:proofErr w:type="spellEnd"/>
      <w:r>
        <w:rPr>
          <w:rFonts w:ascii="Arial" w:hAnsi="Arial"/>
          <w:sz w:val="20"/>
        </w:rPr>
        <w:t xml:space="preserve"> dysfunction predispose the patient to global hypoperfusion, which can lead to multiple organ dysfunction and, eventually, death.  Early resuscitative efforts restore adequate tissue perfusion, preserving organ function and improving outcomes.  Fluid resuscitation and </w:t>
      </w:r>
      <w:proofErr w:type="spellStart"/>
      <w:r>
        <w:rPr>
          <w:rFonts w:ascii="Arial" w:hAnsi="Arial"/>
          <w:sz w:val="20"/>
        </w:rPr>
        <w:t>vasopressors</w:t>
      </w:r>
      <w:proofErr w:type="spellEnd"/>
      <w:r>
        <w:rPr>
          <w:rFonts w:ascii="Arial" w:hAnsi="Arial"/>
          <w:sz w:val="20"/>
        </w:rPr>
        <w:t xml:space="preserve"> are used to restore and maintain cardiovascular stability.  According to the current SSC guidelines, treatment endpoints include the following:</w:t>
      </w:r>
    </w:p>
    <w:p w:rsidR="0020323F" w:rsidRDefault="0020323F" w:rsidP="0020323F">
      <w:pPr>
        <w:pStyle w:val="ListParagraph"/>
        <w:numPr>
          <w:ilvl w:val="0"/>
          <w:numId w:val="19"/>
        </w:numPr>
        <w:spacing w:after="120"/>
        <w:jc w:val="both"/>
        <w:rPr>
          <w:rFonts w:ascii="Arial" w:hAnsi="Arial"/>
          <w:sz w:val="20"/>
        </w:rPr>
      </w:pPr>
      <w:r>
        <w:rPr>
          <w:rFonts w:ascii="Arial" w:hAnsi="Arial"/>
          <w:sz w:val="20"/>
        </w:rPr>
        <w:t xml:space="preserve">Mean arterial pressure (MAP): </w:t>
      </w:r>
      <w:r>
        <w:rPr>
          <w:rFonts w:ascii="Arial" w:hAnsi="Arial"/>
          <w:sz w:val="20"/>
        </w:rPr>
        <w:sym w:font="Symbol" w:char="F0B3"/>
      </w:r>
      <w:r>
        <w:rPr>
          <w:rFonts w:ascii="Arial" w:hAnsi="Arial"/>
          <w:sz w:val="20"/>
        </w:rPr>
        <w:t>65 mm Hg</w:t>
      </w:r>
    </w:p>
    <w:p w:rsidR="0020323F" w:rsidRDefault="0020323F" w:rsidP="0020323F">
      <w:pPr>
        <w:pStyle w:val="ListParagraph"/>
        <w:numPr>
          <w:ilvl w:val="0"/>
          <w:numId w:val="19"/>
        </w:numPr>
        <w:spacing w:after="120"/>
        <w:jc w:val="both"/>
        <w:rPr>
          <w:rFonts w:ascii="Arial" w:hAnsi="Arial"/>
          <w:sz w:val="20"/>
        </w:rPr>
      </w:pPr>
      <w:r>
        <w:rPr>
          <w:rFonts w:ascii="Arial" w:hAnsi="Arial"/>
          <w:sz w:val="20"/>
        </w:rPr>
        <w:t>Central venous pressure (CVP): 8-12 mm Hg</w:t>
      </w:r>
    </w:p>
    <w:p w:rsidR="0020323F" w:rsidRDefault="0020323F" w:rsidP="0020323F">
      <w:pPr>
        <w:pStyle w:val="ListParagraph"/>
        <w:numPr>
          <w:ilvl w:val="0"/>
          <w:numId w:val="19"/>
        </w:numPr>
        <w:spacing w:after="120"/>
        <w:jc w:val="both"/>
        <w:rPr>
          <w:rFonts w:ascii="Arial" w:hAnsi="Arial"/>
          <w:sz w:val="20"/>
        </w:rPr>
      </w:pPr>
      <w:r>
        <w:rPr>
          <w:rFonts w:ascii="Arial" w:hAnsi="Arial"/>
          <w:sz w:val="20"/>
        </w:rPr>
        <w:t xml:space="preserve">Urine output (UOP): </w:t>
      </w:r>
      <w:r>
        <w:rPr>
          <w:rFonts w:ascii="Arial" w:hAnsi="Arial"/>
          <w:sz w:val="20"/>
        </w:rPr>
        <w:sym w:font="Symbol" w:char="F0B3"/>
      </w:r>
      <w:r>
        <w:rPr>
          <w:rFonts w:ascii="Arial" w:hAnsi="Arial"/>
          <w:sz w:val="20"/>
        </w:rPr>
        <w:t>0.5 ml/kg/hr</w:t>
      </w:r>
    </w:p>
    <w:p w:rsidR="0020323F" w:rsidRDefault="0020323F" w:rsidP="0020323F">
      <w:pPr>
        <w:pStyle w:val="ListParagraph"/>
        <w:numPr>
          <w:ilvl w:val="0"/>
          <w:numId w:val="19"/>
        </w:numPr>
        <w:spacing w:after="120"/>
        <w:jc w:val="both"/>
        <w:rPr>
          <w:rFonts w:ascii="Arial" w:hAnsi="Arial"/>
          <w:sz w:val="20"/>
        </w:rPr>
      </w:pPr>
      <w:r>
        <w:rPr>
          <w:rFonts w:ascii="Arial" w:hAnsi="Arial"/>
          <w:sz w:val="20"/>
        </w:rPr>
        <w:t>Central venous oxygen saturation (Scv</w:t>
      </w:r>
      <w:r>
        <w:rPr>
          <w:rFonts w:ascii="Arial" w:hAnsi="Arial"/>
          <w:sz w:val="20"/>
          <w:vertAlign w:val="subscript"/>
        </w:rPr>
        <w:t>O2</w:t>
      </w:r>
      <w:r>
        <w:rPr>
          <w:rFonts w:ascii="Arial" w:hAnsi="Arial"/>
          <w:sz w:val="20"/>
        </w:rPr>
        <w:t xml:space="preserve">): </w:t>
      </w:r>
      <w:r>
        <w:rPr>
          <w:rFonts w:ascii="Arial" w:hAnsi="Arial"/>
          <w:sz w:val="20"/>
        </w:rPr>
        <w:sym w:font="Symbol" w:char="F0B3"/>
      </w:r>
      <w:r>
        <w:rPr>
          <w:rFonts w:ascii="Arial" w:hAnsi="Arial"/>
          <w:sz w:val="20"/>
        </w:rPr>
        <w:t>70%</w:t>
      </w:r>
    </w:p>
    <w:p w:rsidR="0020323F" w:rsidRDefault="0020323F" w:rsidP="0020323F">
      <w:pPr>
        <w:pStyle w:val="ListParagraph"/>
        <w:numPr>
          <w:ilvl w:val="0"/>
          <w:numId w:val="19"/>
        </w:numPr>
        <w:spacing w:after="120"/>
        <w:jc w:val="both"/>
        <w:rPr>
          <w:rFonts w:ascii="Arial" w:hAnsi="Arial"/>
          <w:sz w:val="20"/>
        </w:rPr>
      </w:pPr>
      <w:r>
        <w:rPr>
          <w:rFonts w:ascii="Arial" w:hAnsi="Arial"/>
          <w:sz w:val="20"/>
        </w:rPr>
        <w:t>Mixed venous oxygen saturation (Sv</w:t>
      </w:r>
      <w:r>
        <w:rPr>
          <w:rFonts w:ascii="Arial" w:hAnsi="Arial"/>
          <w:sz w:val="20"/>
          <w:vertAlign w:val="subscript"/>
        </w:rPr>
        <w:t>O2</w:t>
      </w:r>
      <w:r>
        <w:rPr>
          <w:rFonts w:ascii="Arial" w:hAnsi="Arial"/>
          <w:sz w:val="20"/>
        </w:rPr>
        <w:t xml:space="preserve">): </w:t>
      </w:r>
      <w:r>
        <w:rPr>
          <w:rFonts w:ascii="Arial" w:hAnsi="Arial"/>
          <w:sz w:val="20"/>
        </w:rPr>
        <w:sym w:font="Symbol" w:char="F0B3"/>
      </w:r>
      <w:r>
        <w:rPr>
          <w:rFonts w:ascii="Arial" w:hAnsi="Arial"/>
          <w:sz w:val="20"/>
        </w:rPr>
        <w:t>65%</w:t>
      </w:r>
    </w:p>
    <w:p w:rsidR="004329E2" w:rsidRDefault="0020323F" w:rsidP="0020323F">
      <w:pPr>
        <w:spacing w:after="120"/>
        <w:jc w:val="both"/>
        <w:rPr>
          <w:rFonts w:ascii="Arial" w:hAnsi="Arial"/>
          <w:sz w:val="20"/>
        </w:rPr>
      </w:pPr>
      <w:r>
        <w:rPr>
          <w:rFonts w:ascii="Arial" w:hAnsi="Arial"/>
          <w:sz w:val="20"/>
        </w:rPr>
        <w:t>Serum lactate levels should also be followed and can be used in conjunction with these parameters to optimize resuscitative efforts</w:t>
      </w:r>
      <w:r w:rsidR="0060056A">
        <w:rPr>
          <w:rFonts w:ascii="Arial" w:hAnsi="Arial"/>
          <w:sz w:val="20"/>
        </w:rPr>
        <w:t>.  As mentioned above, serum lactate levels also carry prognostic significance</w:t>
      </w:r>
      <w:r>
        <w:rPr>
          <w:rFonts w:ascii="Arial" w:hAnsi="Arial"/>
          <w:sz w:val="20"/>
        </w:rPr>
        <w:t xml:space="preserve">.  </w:t>
      </w:r>
      <w:r w:rsidR="004329E2">
        <w:rPr>
          <w:rFonts w:ascii="Arial" w:hAnsi="Arial"/>
          <w:sz w:val="20"/>
        </w:rPr>
        <w:t>It is important to remember that the SSC guidelines are not a substitution</w:t>
      </w:r>
      <w:r w:rsidR="0060056A">
        <w:rPr>
          <w:rFonts w:ascii="Arial" w:hAnsi="Arial"/>
          <w:sz w:val="20"/>
        </w:rPr>
        <w:t xml:space="preserve"> for clinical judg</w:t>
      </w:r>
      <w:r w:rsidR="004329E2">
        <w:rPr>
          <w:rFonts w:ascii="Arial" w:hAnsi="Arial"/>
          <w:sz w:val="20"/>
        </w:rPr>
        <w:t xml:space="preserve">ment and by no means apply to every clinical situation.  For example, although a MAP of &gt;65 mm Hg is a therapeutic target in the guidelines, this target may be inadequate to ensure tissue perfusion in a patient with baseline untreated hypertension.  </w:t>
      </w:r>
    </w:p>
    <w:p w:rsidR="00A443AC" w:rsidRDefault="004329E2" w:rsidP="0020323F">
      <w:pPr>
        <w:spacing w:after="120"/>
        <w:jc w:val="both"/>
        <w:rPr>
          <w:rFonts w:ascii="Arial" w:hAnsi="Arial"/>
          <w:sz w:val="20"/>
        </w:rPr>
      </w:pPr>
      <w:r>
        <w:rPr>
          <w:rFonts w:ascii="Arial" w:hAnsi="Arial"/>
          <w:sz w:val="20"/>
        </w:rPr>
        <w:t xml:space="preserve">The goal of fluid resuscitation is to optimize cardiac filling pressures, thus augmenting cardiac output.  A fluid challenge can be administered as described above.  Rapid administration of 2-3 L of crystalloid (either normal saline or lactated Ringer’s) is reasonable.  </w:t>
      </w:r>
      <w:r w:rsidR="0080210C">
        <w:rPr>
          <w:rFonts w:ascii="Arial" w:hAnsi="Arial"/>
          <w:sz w:val="20"/>
        </w:rPr>
        <w:t xml:space="preserve">It is important to monitor the patient’s oxygenation status in the setting of rapid fluid administration; </w:t>
      </w:r>
      <w:r w:rsidR="0060056A">
        <w:rPr>
          <w:rFonts w:ascii="Arial" w:hAnsi="Arial"/>
          <w:sz w:val="20"/>
        </w:rPr>
        <w:t>patients</w:t>
      </w:r>
      <w:r w:rsidR="0080210C">
        <w:rPr>
          <w:rFonts w:ascii="Arial" w:hAnsi="Arial"/>
          <w:sz w:val="20"/>
        </w:rPr>
        <w:t xml:space="preserve"> may require intubation and mechanical ventilation.  </w:t>
      </w:r>
      <w:r>
        <w:rPr>
          <w:rFonts w:ascii="Arial" w:hAnsi="Arial"/>
          <w:sz w:val="20"/>
        </w:rPr>
        <w:t xml:space="preserve">Patients </w:t>
      </w:r>
      <w:r w:rsidR="0080210C">
        <w:rPr>
          <w:rFonts w:ascii="Arial" w:hAnsi="Arial"/>
          <w:sz w:val="20"/>
        </w:rPr>
        <w:t>with MAP &lt;65 mm Hg</w:t>
      </w:r>
      <w:r>
        <w:rPr>
          <w:rFonts w:ascii="Arial" w:hAnsi="Arial"/>
          <w:sz w:val="20"/>
        </w:rPr>
        <w:t xml:space="preserve"> </w:t>
      </w:r>
      <w:r w:rsidR="0080210C">
        <w:rPr>
          <w:rFonts w:ascii="Arial" w:hAnsi="Arial"/>
          <w:sz w:val="20"/>
        </w:rPr>
        <w:t>despite adequate</w:t>
      </w:r>
      <w:r>
        <w:rPr>
          <w:rFonts w:ascii="Arial" w:hAnsi="Arial"/>
          <w:sz w:val="20"/>
        </w:rPr>
        <w:t xml:space="preserve"> fluid </w:t>
      </w:r>
      <w:r w:rsidR="0080210C">
        <w:rPr>
          <w:rFonts w:ascii="Arial" w:hAnsi="Arial"/>
          <w:sz w:val="20"/>
        </w:rPr>
        <w:t>resuscitation</w:t>
      </w:r>
      <w:r>
        <w:rPr>
          <w:rFonts w:ascii="Arial" w:hAnsi="Arial"/>
          <w:sz w:val="20"/>
        </w:rPr>
        <w:t xml:space="preserve"> will require treatment with </w:t>
      </w:r>
      <w:proofErr w:type="spellStart"/>
      <w:r>
        <w:rPr>
          <w:rFonts w:ascii="Arial" w:hAnsi="Arial"/>
          <w:sz w:val="20"/>
        </w:rPr>
        <w:t>vasopre</w:t>
      </w:r>
      <w:r w:rsidR="0080210C">
        <w:rPr>
          <w:rFonts w:ascii="Arial" w:hAnsi="Arial"/>
          <w:sz w:val="20"/>
        </w:rPr>
        <w:t>ssors</w:t>
      </w:r>
      <w:proofErr w:type="spellEnd"/>
      <w:r w:rsidR="0080210C">
        <w:rPr>
          <w:rFonts w:ascii="Arial" w:hAnsi="Arial"/>
          <w:sz w:val="20"/>
        </w:rPr>
        <w:t xml:space="preserve"> to maintain adequate arterial pressure and tissue perfusion.  Briefly, norepinephrine is the preferred first-line </w:t>
      </w:r>
      <w:proofErr w:type="spellStart"/>
      <w:r w:rsidR="0080210C">
        <w:rPr>
          <w:rFonts w:ascii="Arial" w:hAnsi="Arial"/>
          <w:sz w:val="20"/>
        </w:rPr>
        <w:t>vasopressor</w:t>
      </w:r>
      <w:proofErr w:type="spellEnd"/>
      <w:r w:rsidR="0080210C">
        <w:rPr>
          <w:rFonts w:ascii="Arial" w:hAnsi="Arial"/>
          <w:sz w:val="20"/>
        </w:rPr>
        <w:t xml:space="preserve"> for the treatment of septic shock.   Dopamine, which was once commonly used, has fallen out of favor as a first-line agent, owing to increased mortality and an increased risk of arrhythmias.</w:t>
      </w:r>
      <w:r w:rsidR="0080210C">
        <w:rPr>
          <w:rStyle w:val="EndnoteReference"/>
          <w:rFonts w:ascii="Arial" w:hAnsi="Arial"/>
          <w:sz w:val="20"/>
        </w:rPr>
        <w:endnoteReference w:id="29"/>
      </w:r>
      <w:r w:rsidR="00A443AC">
        <w:rPr>
          <w:rFonts w:ascii="Arial" w:hAnsi="Arial"/>
          <w:sz w:val="20"/>
        </w:rPr>
        <w:t xml:space="preserve">  If a second agent is needed, infusion of either epinephrine or vasopressin (0.03 U/min) is recommended.</w:t>
      </w:r>
    </w:p>
    <w:p w:rsidR="00BD4FD1" w:rsidRDefault="00A443AC" w:rsidP="0020323F">
      <w:pPr>
        <w:spacing w:after="120"/>
        <w:jc w:val="both"/>
        <w:rPr>
          <w:rFonts w:ascii="Arial" w:hAnsi="Arial"/>
          <w:sz w:val="20"/>
        </w:rPr>
      </w:pPr>
      <w:r>
        <w:rPr>
          <w:rFonts w:ascii="Arial" w:hAnsi="Arial"/>
          <w:sz w:val="20"/>
        </w:rPr>
        <w:t xml:space="preserve">Finally, the use of corticosteroids in the treatment of septic shock has been debated for years.  The rationale for exogenous corticosteroid treatment is that patients with septic shock may have a “relative adrenal insufficiency.”  Although the results of early studies were mixed, one study published in 2000 suggested that patients with </w:t>
      </w:r>
      <w:r w:rsidR="005476D6">
        <w:rPr>
          <w:rFonts w:ascii="Arial" w:hAnsi="Arial"/>
          <w:sz w:val="20"/>
        </w:rPr>
        <w:t xml:space="preserve">high </w:t>
      </w:r>
      <w:proofErr w:type="spellStart"/>
      <w:r w:rsidR="005476D6">
        <w:rPr>
          <w:rFonts w:ascii="Arial" w:hAnsi="Arial"/>
          <w:sz w:val="20"/>
        </w:rPr>
        <w:t>cortisol</w:t>
      </w:r>
      <w:proofErr w:type="spellEnd"/>
      <w:r w:rsidR="005476D6">
        <w:rPr>
          <w:rFonts w:ascii="Arial" w:hAnsi="Arial"/>
          <w:sz w:val="20"/>
        </w:rPr>
        <w:t xml:space="preserve"> levels and poor</w:t>
      </w:r>
      <w:r>
        <w:rPr>
          <w:rFonts w:ascii="Arial" w:hAnsi="Arial"/>
          <w:sz w:val="20"/>
        </w:rPr>
        <w:t xml:space="preserve"> response to ACTH stimulation had higher 28-day mortality rates and a subsequent study by the same group demonstrated that low-dose corticosteroids improved the time to resolution</w:t>
      </w:r>
      <w:r w:rsidR="00321A5B">
        <w:rPr>
          <w:rFonts w:ascii="Arial" w:hAnsi="Arial"/>
          <w:sz w:val="20"/>
        </w:rPr>
        <w:t xml:space="preserve"> of shock as well as mortality.</w:t>
      </w:r>
      <w:r w:rsidR="00321A5B">
        <w:rPr>
          <w:rStyle w:val="EndnoteReference"/>
          <w:rFonts w:ascii="Arial" w:hAnsi="Arial"/>
          <w:sz w:val="20"/>
        </w:rPr>
        <w:endnoteReference w:id="30"/>
      </w:r>
      <w:r w:rsidR="00321A5B" w:rsidRPr="00321A5B">
        <w:rPr>
          <w:rFonts w:ascii="Arial" w:hAnsi="Arial"/>
          <w:sz w:val="20"/>
          <w:vertAlign w:val="superscript"/>
        </w:rPr>
        <w:t>,</w:t>
      </w:r>
      <w:r w:rsidR="00321A5B">
        <w:rPr>
          <w:rStyle w:val="EndnoteReference"/>
          <w:rFonts w:ascii="Arial" w:hAnsi="Arial"/>
          <w:sz w:val="20"/>
        </w:rPr>
        <w:endnoteReference w:id="31"/>
      </w:r>
      <w:proofErr w:type="gramStart"/>
      <w:r w:rsidR="00321A5B">
        <w:rPr>
          <w:rFonts w:ascii="Arial" w:hAnsi="Arial"/>
          <w:sz w:val="20"/>
        </w:rPr>
        <w:t xml:space="preserve">  A</w:t>
      </w:r>
      <w:proofErr w:type="gramEnd"/>
      <w:r w:rsidR="00321A5B">
        <w:rPr>
          <w:rFonts w:ascii="Arial" w:hAnsi="Arial"/>
          <w:sz w:val="20"/>
        </w:rPr>
        <w:t xml:space="preserve"> subsequent large, multicenter randomized controlled trial (CORTICUS) examined the use of corticosteroids in patients with septic shock and found no mortality benefit</w:t>
      </w:r>
      <w:r w:rsidR="005476D6">
        <w:rPr>
          <w:rFonts w:ascii="Arial" w:hAnsi="Arial"/>
          <w:sz w:val="20"/>
        </w:rPr>
        <w:t xml:space="preserve">, although it did confirm that corticosteroids shorten the time </w:t>
      </w:r>
      <w:r w:rsidR="0060056A">
        <w:rPr>
          <w:rFonts w:ascii="Arial" w:hAnsi="Arial"/>
          <w:sz w:val="20"/>
        </w:rPr>
        <w:t>to</w:t>
      </w:r>
      <w:r w:rsidR="005476D6">
        <w:rPr>
          <w:rFonts w:ascii="Arial" w:hAnsi="Arial"/>
          <w:sz w:val="20"/>
        </w:rPr>
        <w:t xml:space="preserve"> reversal of shock</w:t>
      </w:r>
      <w:r w:rsidR="00321A5B">
        <w:rPr>
          <w:rFonts w:ascii="Arial" w:hAnsi="Arial"/>
          <w:sz w:val="20"/>
        </w:rPr>
        <w:t>.</w:t>
      </w:r>
      <w:r w:rsidR="00321A5B">
        <w:rPr>
          <w:rStyle w:val="EndnoteReference"/>
          <w:rFonts w:ascii="Arial" w:hAnsi="Arial"/>
          <w:sz w:val="20"/>
        </w:rPr>
        <w:endnoteReference w:id="32"/>
      </w:r>
      <w:r w:rsidR="00321A5B">
        <w:rPr>
          <w:rFonts w:ascii="Arial" w:hAnsi="Arial"/>
          <w:sz w:val="20"/>
        </w:rPr>
        <w:t xml:space="preserve">  Based on these studies, the current SSC guidelines recommends that corticosteroids not be routinely used in patients with septic shock, but be reserved for those patients who remain </w:t>
      </w:r>
      <w:proofErr w:type="spellStart"/>
      <w:r w:rsidR="00321A5B">
        <w:rPr>
          <w:rFonts w:ascii="Arial" w:hAnsi="Arial"/>
          <w:sz w:val="20"/>
        </w:rPr>
        <w:t>hypotensive</w:t>
      </w:r>
      <w:proofErr w:type="spellEnd"/>
      <w:r w:rsidR="00321A5B">
        <w:rPr>
          <w:rFonts w:ascii="Arial" w:hAnsi="Arial"/>
          <w:sz w:val="20"/>
        </w:rPr>
        <w:t xml:space="preserve"> despite fluid resuscitation and </w:t>
      </w:r>
      <w:proofErr w:type="spellStart"/>
      <w:r w:rsidR="00321A5B">
        <w:rPr>
          <w:rFonts w:ascii="Arial" w:hAnsi="Arial"/>
          <w:sz w:val="20"/>
        </w:rPr>
        <w:t>vasopressor</w:t>
      </w:r>
      <w:proofErr w:type="spellEnd"/>
      <w:r w:rsidR="00321A5B">
        <w:rPr>
          <w:rFonts w:ascii="Arial" w:hAnsi="Arial"/>
          <w:sz w:val="20"/>
        </w:rPr>
        <w:t xml:space="preserve"> therapy.  </w:t>
      </w:r>
      <w:r w:rsidR="0060056A">
        <w:rPr>
          <w:rFonts w:ascii="Arial" w:hAnsi="Arial"/>
          <w:sz w:val="20"/>
        </w:rPr>
        <w:t>The</w:t>
      </w:r>
      <w:r w:rsidR="00321A5B">
        <w:rPr>
          <w:rFonts w:ascii="Arial" w:hAnsi="Arial"/>
          <w:sz w:val="20"/>
        </w:rPr>
        <w:t xml:space="preserve"> recommended </w:t>
      </w:r>
      <w:r w:rsidR="0060056A">
        <w:rPr>
          <w:rFonts w:ascii="Arial" w:hAnsi="Arial"/>
          <w:sz w:val="20"/>
        </w:rPr>
        <w:t>treatment in this setting</w:t>
      </w:r>
      <w:r w:rsidR="00321A5B">
        <w:rPr>
          <w:rFonts w:ascii="Arial" w:hAnsi="Arial"/>
          <w:sz w:val="20"/>
        </w:rPr>
        <w:t xml:space="preserve"> is hydrocortisone, 200 mg daily until </w:t>
      </w:r>
      <w:proofErr w:type="spellStart"/>
      <w:r w:rsidR="00321A5B">
        <w:rPr>
          <w:rFonts w:ascii="Arial" w:hAnsi="Arial"/>
          <w:sz w:val="20"/>
        </w:rPr>
        <w:t>pressor</w:t>
      </w:r>
      <w:proofErr w:type="spellEnd"/>
      <w:r w:rsidR="00321A5B">
        <w:rPr>
          <w:rFonts w:ascii="Arial" w:hAnsi="Arial"/>
          <w:sz w:val="20"/>
        </w:rPr>
        <w:t xml:space="preserve"> support is no longer required.</w:t>
      </w:r>
      <w:r w:rsidR="0060056A">
        <w:rPr>
          <w:rFonts w:ascii="Arial" w:hAnsi="Arial"/>
          <w:sz w:val="20"/>
        </w:rPr>
        <w:t xml:space="preserve"> </w:t>
      </w:r>
    </w:p>
    <w:p w:rsidR="00BD4FD1" w:rsidRDefault="00BD4FD1" w:rsidP="0020323F">
      <w:pPr>
        <w:spacing w:after="120"/>
        <w:jc w:val="both"/>
        <w:rPr>
          <w:rFonts w:ascii="Arial" w:hAnsi="Arial"/>
          <w:b/>
          <w:sz w:val="28"/>
        </w:rPr>
      </w:pPr>
      <w:r w:rsidRPr="00BD4FD1">
        <w:rPr>
          <w:rFonts w:ascii="Arial" w:hAnsi="Arial"/>
          <w:b/>
          <w:sz w:val="28"/>
        </w:rPr>
        <w:t>Conclusion</w:t>
      </w:r>
    </w:p>
    <w:p w:rsidR="00BE5800" w:rsidRDefault="0060056A" w:rsidP="0020323F">
      <w:pPr>
        <w:spacing w:after="120"/>
        <w:jc w:val="both"/>
        <w:rPr>
          <w:rFonts w:ascii="Arial" w:hAnsi="Arial"/>
          <w:sz w:val="20"/>
        </w:rPr>
      </w:pPr>
      <w:r>
        <w:rPr>
          <w:rFonts w:ascii="Arial" w:hAnsi="Arial"/>
          <w:sz w:val="20"/>
        </w:rPr>
        <w:t xml:space="preserve">Circulatory shock is a common clinical syndrome with a high morality rate.  The broad differential diagnosis and the variable presentations of circulatory shock </w:t>
      </w:r>
      <w:r w:rsidR="00BE5800">
        <w:rPr>
          <w:rFonts w:ascii="Arial" w:hAnsi="Arial"/>
          <w:sz w:val="20"/>
        </w:rPr>
        <w:t xml:space="preserve">contribute to the complicated process of managing these critically ill patients.  As in most areas of medicine, a systematic and efficient approach to evaluating and managing circulatory shock is extremely important.  Prompt evaluation, rapid initiation of therapeutic measures according to established guidelines, and close monitoring are all crucial components to improving outcomes for these patients.  </w:t>
      </w:r>
    </w:p>
    <w:p w:rsidR="00633D9B" w:rsidRPr="00BD4FD1" w:rsidRDefault="00BE5800" w:rsidP="0020323F">
      <w:pPr>
        <w:spacing w:after="120"/>
        <w:jc w:val="both"/>
        <w:rPr>
          <w:rFonts w:ascii="Arial" w:hAnsi="Arial"/>
          <w:sz w:val="20"/>
        </w:rPr>
      </w:pPr>
      <w:r>
        <w:rPr>
          <w:rFonts w:ascii="Arial" w:hAnsi="Arial"/>
          <w:sz w:val="20"/>
        </w:rPr>
        <w:t>Cardiogenic and septic shock are the most common forms of shock encountered in the cardiac ICU setting.  Evolution and implementation of new treatments and protocols (e.g. PCI for cardiogenic shock in AMI, SSC in septic shock) have led to improved outcomes in recent years.</w:t>
      </w:r>
    </w:p>
    <w:p w:rsidR="00E87ED3" w:rsidRPr="002F3ECF" w:rsidRDefault="00604D62" w:rsidP="006C3740">
      <w:pPr>
        <w:spacing w:after="120"/>
        <w:jc w:val="both"/>
        <w:rPr>
          <w:rFonts w:ascii="Arial" w:hAnsi="Arial"/>
          <w:b/>
          <w:sz w:val="28"/>
        </w:rPr>
      </w:pPr>
      <w:r w:rsidRPr="00DA35CF">
        <w:rPr>
          <w:rFonts w:ascii="Arial" w:hAnsi="Arial"/>
          <w:b/>
          <w:sz w:val="28"/>
        </w:rPr>
        <w:t>References</w:t>
      </w:r>
    </w:p>
    <w:sectPr w:rsidR="00E87ED3" w:rsidRPr="002F3ECF" w:rsidSect="004C1DE5">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BE5800" w:rsidRPr="00E102D6" w:rsidRDefault="00BE5800">
      <w:pPr>
        <w:pStyle w:val="EndnoteText"/>
        <w:rPr>
          <w:rFonts w:ascii="Arial" w:hAnsi="Arial"/>
          <w:b/>
          <w:sz w:val="20"/>
        </w:rPr>
      </w:pPr>
      <w:r w:rsidRPr="00E102D6">
        <w:rPr>
          <w:rStyle w:val="EndnoteReference"/>
          <w:rFonts w:ascii="Arial" w:hAnsi="Arial"/>
          <w:b/>
          <w:sz w:val="20"/>
        </w:rPr>
        <w:endnoteRef/>
      </w:r>
      <w:r w:rsidRPr="00E102D6">
        <w:rPr>
          <w:rFonts w:ascii="Arial" w:hAnsi="Arial"/>
          <w:b/>
          <w:sz w:val="20"/>
        </w:rPr>
        <w:t xml:space="preserve"> </w:t>
      </w:r>
      <w:r w:rsidR="00BF78FF">
        <w:rPr>
          <w:rFonts w:ascii="Arial" w:hAnsi="Arial"/>
          <w:b/>
          <w:sz w:val="20"/>
        </w:rPr>
        <w:t>R</w:t>
      </w:r>
      <w:r w:rsidRPr="00E102D6">
        <w:rPr>
          <w:rFonts w:ascii="Arial" w:hAnsi="Arial"/>
          <w:b/>
          <w:sz w:val="20"/>
        </w:rPr>
        <w:t>eference</w:t>
      </w:r>
    </w:p>
  </w:endnote>
  <w:endnote w:id="0">
    <w:p w:rsidR="00BE5800" w:rsidRPr="00E102D6" w:rsidRDefault="00BE5800">
      <w:pPr>
        <w:pStyle w:val="EndnoteText"/>
        <w:rPr>
          <w:rFonts w:ascii="Arial" w:hAnsi="Arial"/>
          <w:b/>
          <w:sz w:val="20"/>
        </w:rPr>
      </w:pPr>
      <w:r w:rsidRPr="00E102D6">
        <w:rPr>
          <w:rStyle w:val="EndnoteReference"/>
          <w:rFonts w:ascii="Arial" w:hAnsi="Arial"/>
          <w:b/>
          <w:sz w:val="20"/>
        </w:rPr>
        <w:endnoteRef/>
      </w:r>
      <w:r w:rsidRPr="00E102D6">
        <w:rPr>
          <w:rFonts w:ascii="Arial" w:hAnsi="Arial"/>
          <w:b/>
          <w:sz w:val="20"/>
        </w:rPr>
        <w:t xml:space="preserve"> </w:t>
      </w:r>
      <w:r w:rsidR="00BF78FF">
        <w:rPr>
          <w:rFonts w:ascii="Arial" w:hAnsi="Arial"/>
          <w:b/>
          <w:sz w:val="20"/>
        </w:rPr>
        <w:t>R</w:t>
      </w:r>
      <w:r w:rsidRPr="00E102D6">
        <w:rPr>
          <w:rFonts w:ascii="Arial" w:hAnsi="Arial"/>
          <w:b/>
          <w:sz w:val="20"/>
        </w:rPr>
        <w:t>eference</w:t>
      </w:r>
    </w:p>
  </w:endnote>
  <w:endnote w:id="1">
    <w:p w:rsidR="00BE5800" w:rsidRPr="00E102D6" w:rsidRDefault="00BE5800" w:rsidP="001F584E">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De Backer D, </w:t>
      </w:r>
      <w:proofErr w:type="spellStart"/>
      <w:r w:rsidRPr="00E102D6">
        <w:rPr>
          <w:rFonts w:ascii="Arial" w:hAnsi="Arial"/>
          <w:sz w:val="20"/>
        </w:rPr>
        <w:t>Biston</w:t>
      </w:r>
      <w:proofErr w:type="spellEnd"/>
      <w:r w:rsidRPr="00E102D6">
        <w:rPr>
          <w:rFonts w:ascii="Arial" w:hAnsi="Arial"/>
          <w:sz w:val="20"/>
        </w:rPr>
        <w:t xml:space="preserve"> P, </w:t>
      </w:r>
      <w:proofErr w:type="spellStart"/>
      <w:r w:rsidRPr="00E102D6">
        <w:rPr>
          <w:rFonts w:ascii="Arial" w:hAnsi="Arial"/>
          <w:sz w:val="20"/>
        </w:rPr>
        <w:t>Devriendt</w:t>
      </w:r>
      <w:proofErr w:type="spellEnd"/>
      <w:r w:rsidRPr="00E102D6">
        <w:rPr>
          <w:rFonts w:ascii="Arial" w:hAnsi="Arial"/>
          <w:sz w:val="20"/>
        </w:rPr>
        <w:t xml:space="preserve"> J, </w:t>
      </w:r>
      <w:r w:rsidRPr="00E102D6">
        <w:rPr>
          <w:rFonts w:ascii="Arial" w:hAnsi="Arial"/>
          <w:i/>
          <w:sz w:val="20"/>
        </w:rPr>
        <w:t>et al</w:t>
      </w:r>
      <w:r w:rsidRPr="00E102D6">
        <w:rPr>
          <w:rFonts w:ascii="Arial" w:hAnsi="Arial"/>
          <w:sz w:val="20"/>
        </w:rPr>
        <w:t xml:space="preserve">. Comparison of dopamine and norepinephrine in the treatment of shock. </w:t>
      </w:r>
      <w:r w:rsidRPr="00E102D6">
        <w:rPr>
          <w:rFonts w:ascii="Arial" w:hAnsi="Arial"/>
          <w:i/>
          <w:sz w:val="20"/>
        </w:rPr>
        <w:t>NEJM</w:t>
      </w:r>
      <w:r w:rsidRPr="00E102D6">
        <w:rPr>
          <w:rFonts w:ascii="Arial" w:hAnsi="Arial"/>
          <w:sz w:val="20"/>
        </w:rPr>
        <w:t xml:space="preserve">. </w:t>
      </w:r>
      <w:proofErr w:type="gramStart"/>
      <w:r w:rsidRPr="00E102D6">
        <w:rPr>
          <w:rFonts w:ascii="Arial" w:hAnsi="Arial"/>
          <w:sz w:val="20"/>
        </w:rPr>
        <w:t>2010; 362:779-89.</w:t>
      </w:r>
      <w:proofErr w:type="gramEnd"/>
    </w:p>
  </w:endnote>
  <w:endnote w:id="2">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Funk DJ, </w:t>
      </w:r>
      <w:proofErr w:type="spellStart"/>
      <w:r w:rsidRPr="00E102D6">
        <w:rPr>
          <w:rFonts w:ascii="Arial" w:hAnsi="Arial"/>
          <w:sz w:val="20"/>
        </w:rPr>
        <w:t>Jacobsohn</w:t>
      </w:r>
      <w:proofErr w:type="spellEnd"/>
      <w:r w:rsidRPr="00E102D6">
        <w:rPr>
          <w:rFonts w:ascii="Arial" w:hAnsi="Arial"/>
          <w:sz w:val="20"/>
        </w:rPr>
        <w:t xml:space="preserve"> E, Kumar A. The role of venous return in critical illness and shock: Part I-Physiology. </w:t>
      </w:r>
      <w:proofErr w:type="spellStart"/>
      <w:r w:rsidRPr="00E102D6">
        <w:rPr>
          <w:rFonts w:ascii="Arial" w:hAnsi="Arial"/>
          <w:i/>
          <w:sz w:val="20"/>
        </w:rPr>
        <w:t>Crit</w:t>
      </w:r>
      <w:proofErr w:type="spellEnd"/>
      <w:r w:rsidRPr="00E102D6">
        <w:rPr>
          <w:rFonts w:ascii="Arial" w:hAnsi="Arial"/>
          <w:i/>
          <w:sz w:val="20"/>
        </w:rPr>
        <w:t xml:space="preserve"> Care Med</w:t>
      </w:r>
      <w:r w:rsidRPr="00E102D6">
        <w:rPr>
          <w:rFonts w:ascii="Arial" w:hAnsi="Arial"/>
          <w:sz w:val="20"/>
        </w:rPr>
        <w:t>. 2013; 41:255-262.</w:t>
      </w:r>
    </w:p>
  </w:endnote>
  <w:endnote w:id="3">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Funk DJ, </w:t>
      </w:r>
      <w:proofErr w:type="spellStart"/>
      <w:r w:rsidRPr="00E102D6">
        <w:rPr>
          <w:rFonts w:ascii="Arial" w:hAnsi="Arial"/>
          <w:sz w:val="20"/>
        </w:rPr>
        <w:t>Jacobsohn</w:t>
      </w:r>
      <w:proofErr w:type="spellEnd"/>
      <w:r w:rsidRPr="00E102D6">
        <w:rPr>
          <w:rFonts w:ascii="Arial" w:hAnsi="Arial"/>
          <w:sz w:val="20"/>
        </w:rPr>
        <w:t xml:space="preserve"> E, Kumar A. The role of venous return in critical illness and shock: Part II-Shock and mechanical ventilation. </w:t>
      </w:r>
      <w:proofErr w:type="spellStart"/>
      <w:r w:rsidRPr="00E102D6">
        <w:rPr>
          <w:rFonts w:ascii="Arial" w:hAnsi="Arial"/>
          <w:i/>
          <w:sz w:val="20"/>
        </w:rPr>
        <w:t>Crit</w:t>
      </w:r>
      <w:proofErr w:type="spellEnd"/>
      <w:r w:rsidRPr="00E102D6">
        <w:rPr>
          <w:rFonts w:ascii="Arial" w:hAnsi="Arial"/>
          <w:i/>
          <w:sz w:val="20"/>
        </w:rPr>
        <w:t xml:space="preserve"> Care Med</w:t>
      </w:r>
      <w:r w:rsidRPr="00E102D6">
        <w:rPr>
          <w:rFonts w:ascii="Arial" w:hAnsi="Arial"/>
          <w:sz w:val="20"/>
        </w:rPr>
        <w:t>. 2013; 41:573-579.</w:t>
      </w:r>
    </w:p>
  </w:endnote>
  <w:endnote w:id="4">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w:t>
      </w:r>
      <w:proofErr w:type="spellStart"/>
      <w:r w:rsidRPr="00E102D6">
        <w:rPr>
          <w:rFonts w:ascii="Arial" w:hAnsi="Arial"/>
          <w:sz w:val="20"/>
        </w:rPr>
        <w:t>Boulpaep</w:t>
      </w:r>
      <w:proofErr w:type="spellEnd"/>
      <w:r w:rsidRPr="00E102D6">
        <w:rPr>
          <w:rFonts w:ascii="Arial" w:hAnsi="Arial"/>
          <w:sz w:val="20"/>
        </w:rPr>
        <w:t xml:space="preserve"> EL. The Microcirculation. In: Boron WF, </w:t>
      </w:r>
      <w:proofErr w:type="spellStart"/>
      <w:r w:rsidRPr="00E102D6">
        <w:rPr>
          <w:rFonts w:ascii="Arial" w:hAnsi="Arial"/>
          <w:sz w:val="20"/>
        </w:rPr>
        <w:t>Boulpaep</w:t>
      </w:r>
      <w:proofErr w:type="spellEnd"/>
      <w:r w:rsidRPr="00E102D6">
        <w:rPr>
          <w:rFonts w:ascii="Arial" w:hAnsi="Arial"/>
          <w:sz w:val="20"/>
        </w:rPr>
        <w:t xml:space="preserve"> EL, </w:t>
      </w:r>
      <w:proofErr w:type="gramStart"/>
      <w:r w:rsidRPr="00E102D6">
        <w:rPr>
          <w:rFonts w:ascii="Arial" w:hAnsi="Arial"/>
          <w:sz w:val="20"/>
        </w:rPr>
        <w:t>eds</w:t>
      </w:r>
      <w:proofErr w:type="gramEnd"/>
      <w:r w:rsidRPr="00E102D6">
        <w:rPr>
          <w:rFonts w:ascii="Arial" w:hAnsi="Arial"/>
          <w:sz w:val="20"/>
        </w:rPr>
        <w:t xml:space="preserve">. </w:t>
      </w:r>
      <w:r w:rsidRPr="00E102D6">
        <w:rPr>
          <w:rFonts w:ascii="Arial" w:hAnsi="Arial"/>
          <w:i/>
          <w:sz w:val="20"/>
        </w:rPr>
        <w:t>Medical Physiology, 2</w:t>
      </w:r>
      <w:r w:rsidRPr="00E102D6">
        <w:rPr>
          <w:rFonts w:ascii="Arial" w:hAnsi="Arial"/>
          <w:i/>
          <w:sz w:val="20"/>
          <w:vertAlign w:val="superscript"/>
        </w:rPr>
        <w:t>nd</w:t>
      </w:r>
      <w:r w:rsidRPr="00E102D6">
        <w:rPr>
          <w:rFonts w:ascii="Arial" w:hAnsi="Arial"/>
          <w:i/>
          <w:sz w:val="20"/>
        </w:rPr>
        <w:t xml:space="preserve"> Ed.</w:t>
      </w:r>
      <w:r w:rsidRPr="00E102D6">
        <w:rPr>
          <w:rFonts w:ascii="Arial" w:hAnsi="Arial"/>
          <w:sz w:val="20"/>
        </w:rPr>
        <w:t xml:space="preserve"> Philade</w:t>
      </w:r>
      <w:r>
        <w:rPr>
          <w:rFonts w:ascii="Arial" w:hAnsi="Arial"/>
          <w:sz w:val="20"/>
        </w:rPr>
        <w:t>lphia: Saunders Elsevier; 2012:</w:t>
      </w:r>
      <w:r w:rsidRPr="00E102D6">
        <w:rPr>
          <w:rFonts w:ascii="Arial" w:hAnsi="Arial"/>
          <w:sz w:val="20"/>
        </w:rPr>
        <w:t>482-503.</w:t>
      </w:r>
    </w:p>
  </w:endnote>
  <w:endnote w:id="5">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Kumar A, </w:t>
      </w:r>
      <w:proofErr w:type="spellStart"/>
      <w:r w:rsidRPr="00E102D6">
        <w:rPr>
          <w:rFonts w:ascii="Arial" w:hAnsi="Arial"/>
          <w:sz w:val="20"/>
        </w:rPr>
        <w:t>Unligil</w:t>
      </w:r>
      <w:proofErr w:type="spellEnd"/>
      <w:r w:rsidRPr="00E102D6">
        <w:rPr>
          <w:rFonts w:ascii="Arial" w:hAnsi="Arial"/>
          <w:sz w:val="20"/>
        </w:rPr>
        <w:t xml:space="preserve"> U, </w:t>
      </w:r>
      <w:proofErr w:type="spellStart"/>
      <w:r w:rsidRPr="00E102D6">
        <w:rPr>
          <w:rFonts w:ascii="Arial" w:hAnsi="Arial"/>
          <w:sz w:val="20"/>
        </w:rPr>
        <w:t>Parillo</w:t>
      </w:r>
      <w:proofErr w:type="spellEnd"/>
      <w:r w:rsidRPr="00E102D6">
        <w:rPr>
          <w:rFonts w:ascii="Arial" w:hAnsi="Arial"/>
          <w:sz w:val="20"/>
        </w:rPr>
        <w:t xml:space="preserve"> JE. Circulatory shock. In: </w:t>
      </w:r>
      <w:proofErr w:type="spellStart"/>
      <w:r w:rsidRPr="00E102D6">
        <w:rPr>
          <w:rFonts w:ascii="Arial" w:hAnsi="Arial"/>
          <w:sz w:val="20"/>
        </w:rPr>
        <w:t>Parillo</w:t>
      </w:r>
      <w:proofErr w:type="spellEnd"/>
      <w:r w:rsidRPr="00E102D6">
        <w:rPr>
          <w:rFonts w:ascii="Arial" w:hAnsi="Arial"/>
          <w:sz w:val="20"/>
        </w:rPr>
        <w:t xml:space="preserve"> JE, Dellinger RP, </w:t>
      </w:r>
      <w:proofErr w:type="gramStart"/>
      <w:r w:rsidRPr="00E102D6">
        <w:rPr>
          <w:rFonts w:ascii="Arial" w:hAnsi="Arial"/>
          <w:sz w:val="20"/>
        </w:rPr>
        <w:t>eds</w:t>
      </w:r>
      <w:proofErr w:type="gramEnd"/>
      <w:r w:rsidRPr="00E102D6">
        <w:rPr>
          <w:rFonts w:ascii="Arial" w:hAnsi="Arial"/>
          <w:sz w:val="20"/>
        </w:rPr>
        <w:t xml:space="preserve">. </w:t>
      </w:r>
      <w:r w:rsidRPr="00E102D6">
        <w:rPr>
          <w:rFonts w:ascii="Arial" w:hAnsi="Arial"/>
          <w:i/>
          <w:sz w:val="20"/>
        </w:rPr>
        <w:t>Critical Care Medicine: Principles of Diagnosis and Management in the Adult, 4</w:t>
      </w:r>
      <w:r w:rsidRPr="00E102D6">
        <w:rPr>
          <w:rFonts w:ascii="Arial" w:hAnsi="Arial"/>
          <w:i/>
          <w:sz w:val="20"/>
          <w:vertAlign w:val="superscript"/>
        </w:rPr>
        <w:t>th</w:t>
      </w:r>
      <w:r w:rsidRPr="00E102D6">
        <w:rPr>
          <w:rFonts w:ascii="Arial" w:hAnsi="Arial"/>
          <w:i/>
          <w:sz w:val="20"/>
        </w:rPr>
        <w:t xml:space="preserve"> Ed. </w:t>
      </w:r>
      <w:r w:rsidRPr="00E102D6">
        <w:rPr>
          <w:rFonts w:ascii="Arial" w:hAnsi="Arial"/>
          <w:sz w:val="20"/>
        </w:rPr>
        <w:t>Philadelphia: Saunders Elsevier; 2014:299-324.</w:t>
      </w:r>
    </w:p>
  </w:endnote>
  <w:endnote w:id="6">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Kumar A, </w:t>
      </w:r>
      <w:proofErr w:type="spellStart"/>
      <w:r w:rsidRPr="00E102D6">
        <w:rPr>
          <w:rFonts w:ascii="Arial" w:hAnsi="Arial"/>
          <w:sz w:val="20"/>
        </w:rPr>
        <w:t>Unligil</w:t>
      </w:r>
      <w:proofErr w:type="spellEnd"/>
      <w:r w:rsidRPr="00E102D6">
        <w:rPr>
          <w:rFonts w:ascii="Arial" w:hAnsi="Arial"/>
          <w:sz w:val="20"/>
        </w:rPr>
        <w:t xml:space="preserve"> U, </w:t>
      </w:r>
      <w:proofErr w:type="spellStart"/>
      <w:r w:rsidRPr="00E102D6">
        <w:rPr>
          <w:rFonts w:ascii="Arial" w:hAnsi="Arial"/>
          <w:sz w:val="20"/>
        </w:rPr>
        <w:t>Parillo</w:t>
      </w:r>
      <w:proofErr w:type="spellEnd"/>
      <w:r w:rsidRPr="00E102D6">
        <w:rPr>
          <w:rFonts w:ascii="Arial" w:hAnsi="Arial"/>
          <w:sz w:val="20"/>
        </w:rPr>
        <w:t xml:space="preserve"> JE. Circulatory shock. In: </w:t>
      </w:r>
      <w:proofErr w:type="spellStart"/>
      <w:r w:rsidRPr="00E102D6">
        <w:rPr>
          <w:rFonts w:ascii="Arial" w:hAnsi="Arial"/>
          <w:sz w:val="20"/>
        </w:rPr>
        <w:t>Parillo</w:t>
      </w:r>
      <w:proofErr w:type="spellEnd"/>
      <w:r w:rsidRPr="00E102D6">
        <w:rPr>
          <w:rFonts w:ascii="Arial" w:hAnsi="Arial"/>
          <w:sz w:val="20"/>
        </w:rPr>
        <w:t xml:space="preserve"> JE, Dellinger RP, </w:t>
      </w:r>
      <w:proofErr w:type="gramStart"/>
      <w:r w:rsidRPr="00E102D6">
        <w:rPr>
          <w:rFonts w:ascii="Arial" w:hAnsi="Arial"/>
          <w:sz w:val="20"/>
        </w:rPr>
        <w:t>eds</w:t>
      </w:r>
      <w:proofErr w:type="gramEnd"/>
      <w:r w:rsidRPr="00E102D6">
        <w:rPr>
          <w:rFonts w:ascii="Arial" w:hAnsi="Arial"/>
          <w:sz w:val="20"/>
        </w:rPr>
        <w:t xml:space="preserve">. </w:t>
      </w:r>
      <w:r w:rsidRPr="00E102D6">
        <w:rPr>
          <w:rFonts w:ascii="Arial" w:hAnsi="Arial"/>
          <w:i/>
          <w:sz w:val="20"/>
        </w:rPr>
        <w:t>Critical Care Medicine: Principles of Diagnosis and Management in the Adult, 4</w:t>
      </w:r>
      <w:r w:rsidRPr="00E102D6">
        <w:rPr>
          <w:rFonts w:ascii="Arial" w:hAnsi="Arial"/>
          <w:i/>
          <w:sz w:val="20"/>
          <w:vertAlign w:val="superscript"/>
        </w:rPr>
        <w:t>th</w:t>
      </w:r>
      <w:r w:rsidRPr="00E102D6">
        <w:rPr>
          <w:rFonts w:ascii="Arial" w:hAnsi="Arial"/>
          <w:i/>
          <w:sz w:val="20"/>
        </w:rPr>
        <w:t xml:space="preserve"> Ed. </w:t>
      </w:r>
      <w:r w:rsidRPr="00E102D6">
        <w:rPr>
          <w:rFonts w:ascii="Arial" w:hAnsi="Arial"/>
          <w:sz w:val="20"/>
        </w:rPr>
        <w:t>Philadelphia: Saunders Elsevier; 2014:299-324.</w:t>
      </w:r>
    </w:p>
  </w:endnote>
  <w:endnote w:id="7">
    <w:p w:rsidR="00BE5800" w:rsidRPr="00EF212B" w:rsidRDefault="00BE5800">
      <w:pPr>
        <w:pStyle w:val="EndnoteText"/>
        <w:rPr>
          <w:rFonts w:ascii="Arial" w:hAnsi="Arial"/>
          <w:sz w:val="20"/>
        </w:rPr>
      </w:pPr>
      <w:r w:rsidRPr="00EF212B">
        <w:rPr>
          <w:rStyle w:val="EndnoteReference"/>
          <w:rFonts w:ascii="Arial" w:hAnsi="Arial"/>
          <w:sz w:val="20"/>
        </w:rPr>
        <w:endnoteRef/>
      </w:r>
      <w:r w:rsidRPr="00EF212B">
        <w:rPr>
          <w:rFonts w:ascii="Arial" w:hAnsi="Arial"/>
          <w:sz w:val="20"/>
        </w:rPr>
        <w:t xml:space="preserve"> Park JL &amp; </w:t>
      </w:r>
      <w:proofErr w:type="spellStart"/>
      <w:r w:rsidRPr="00EF212B">
        <w:rPr>
          <w:rFonts w:ascii="Arial" w:hAnsi="Arial"/>
          <w:sz w:val="20"/>
        </w:rPr>
        <w:t>Lucchesi</w:t>
      </w:r>
      <w:proofErr w:type="spellEnd"/>
      <w:r w:rsidRPr="00EF212B">
        <w:rPr>
          <w:rFonts w:ascii="Arial" w:hAnsi="Arial"/>
          <w:sz w:val="20"/>
        </w:rPr>
        <w:t xml:space="preserve"> BR. Mechanisms of myocardial reperfusion injury. </w:t>
      </w:r>
      <w:r w:rsidRPr="00EF212B">
        <w:rPr>
          <w:rFonts w:ascii="Arial" w:hAnsi="Arial"/>
          <w:i/>
          <w:sz w:val="20"/>
        </w:rPr>
        <w:t xml:space="preserve">Ann </w:t>
      </w:r>
      <w:proofErr w:type="spellStart"/>
      <w:r w:rsidRPr="00EF212B">
        <w:rPr>
          <w:rFonts w:ascii="Arial" w:hAnsi="Arial"/>
          <w:i/>
          <w:sz w:val="20"/>
        </w:rPr>
        <w:t>Thorac</w:t>
      </w:r>
      <w:proofErr w:type="spellEnd"/>
      <w:r w:rsidRPr="00EF212B">
        <w:rPr>
          <w:rFonts w:ascii="Arial" w:hAnsi="Arial"/>
          <w:i/>
          <w:sz w:val="20"/>
        </w:rPr>
        <w:t xml:space="preserve"> Surg</w:t>
      </w:r>
      <w:r w:rsidRPr="00EF212B">
        <w:rPr>
          <w:rFonts w:ascii="Arial" w:hAnsi="Arial"/>
          <w:sz w:val="20"/>
        </w:rPr>
        <w:t>. 1999; 68:1905-1912.</w:t>
      </w:r>
    </w:p>
  </w:endnote>
  <w:endnote w:id="8">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w:t>
      </w:r>
      <w:proofErr w:type="spellStart"/>
      <w:r w:rsidRPr="00E102D6">
        <w:rPr>
          <w:rFonts w:ascii="Arial" w:hAnsi="Arial"/>
          <w:sz w:val="20"/>
        </w:rPr>
        <w:t>Wo</w:t>
      </w:r>
      <w:proofErr w:type="spellEnd"/>
      <w:r w:rsidRPr="00E102D6">
        <w:rPr>
          <w:rFonts w:ascii="Arial" w:hAnsi="Arial"/>
          <w:sz w:val="20"/>
        </w:rPr>
        <w:t xml:space="preserve"> CC, Shoemaker WC, </w:t>
      </w:r>
      <w:proofErr w:type="spellStart"/>
      <w:r w:rsidRPr="00E102D6">
        <w:rPr>
          <w:rFonts w:ascii="Arial" w:hAnsi="Arial"/>
          <w:sz w:val="20"/>
        </w:rPr>
        <w:t>Appel</w:t>
      </w:r>
      <w:proofErr w:type="spellEnd"/>
      <w:r w:rsidRPr="00E102D6">
        <w:rPr>
          <w:rFonts w:ascii="Arial" w:hAnsi="Arial"/>
          <w:sz w:val="20"/>
        </w:rPr>
        <w:t xml:space="preserve"> PL, </w:t>
      </w:r>
      <w:r w:rsidRPr="00E102D6">
        <w:rPr>
          <w:rFonts w:ascii="Arial" w:hAnsi="Arial"/>
          <w:i/>
          <w:sz w:val="20"/>
        </w:rPr>
        <w:t>et al</w:t>
      </w:r>
      <w:r w:rsidRPr="00E102D6">
        <w:rPr>
          <w:rFonts w:ascii="Arial" w:hAnsi="Arial"/>
          <w:sz w:val="20"/>
        </w:rPr>
        <w:t xml:space="preserve">. Unreliability of blood pressure and heart rate to evaluate cardiac output in emergency resuscitation and critical illness. </w:t>
      </w:r>
      <w:proofErr w:type="spellStart"/>
      <w:r w:rsidRPr="00E102D6">
        <w:rPr>
          <w:rFonts w:ascii="Arial" w:hAnsi="Arial"/>
          <w:i/>
          <w:sz w:val="20"/>
        </w:rPr>
        <w:t>Crit</w:t>
      </w:r>
      <w:proofErr w:type="spellEnd"/>
      <w:r w:rsidRPr="00E102D6">
        <w:rPr>
          <w:rFonts w:ascii="Arial" w:hAnsi="Arial"/>
          <w:i/>
          <w:sz w:val="20"/>
        </w:rPr>
        <w:t xml:space="preserve"> Care Med</w:t>
      </w:r>
      <w:r w:rsidRPr="00E102D6">
        <w:rPr>
          <w:rFonts w:ascii="Arial" w:hAnsi="Arial"/>
          <w:sz w:val="20"/>
        </w:rPr>
        <w:t>. 1993; 21:218-23.</w:t>
      </w:r>
    </w:p>
  </w:endnote>
  <w:endnote w:id="9">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w:t>
      </w:r>
      <w:proofErr w:type="spellStart"/>
      <w:r w:rsidRPr="00E102D6">
        <w:rPr>
          <w:rFonts w:ascii="Arial" w:hAnsi="Arial"/>
          <w:sz w:val="20"/>
        </w:rPr>
        <w:t>Mikkelsen</w:t>
      </w:r>
      <w:proofErr w:type="spellEnd"/>
      <w:r w:rsidRPr="00E102D6">
        <w:rPr>
          <w:rFonts w:ascii="Arial" w:hAnsi="Arial"/>
          <w:sz w:val="20"/>
        </w:rPr>
        <w:t xml:space="preserve"> ME, Miltiades AN, </w:t>
      </w:r>
      <w:proofErr w:type="spellStart"/>
      <w:r w:rsidRPr="00E102D6">
        <w:rPr>
          <w:rFonts w:ascii="Arial" w:hAnsi="Arial"/>
          <w:sz w:val="20"/>
        </w:rPr>
        <w:t>Gaieski</w:t>
      </w:r>
      <w:proofErr w:type="spellEnd"/>
      <w:r w:rsidRPr="00E102D6">
        <w:rPr>
          <w:rFonts w:ascii="Arial" w:hAnsi="Arial"/>
          <w:sz w:val="20"/>
        </w:rPr>
        <w:t xml:space="preserve"> DF, </w:t>
      </w:r>
      <w:r w:rsidRPr="00E102D6">
        <w:rPr>
          <w:rFonts w:ascii="Arial" w:hAnsi="Arial"/>
          <w:i/>
          <w:sz w:val="20"/>
        </w:rPr>
        <w:t>et al</w:t>
      </w:r>
      <w:r w:rsidRPr="00E102D6">
        <w:rPr>
          <w:rFonts w:ascii="Arial" w:hAnsi="Arial"/>
          <w:sz w:val="20"/>
        </w:rPr>
        <w:t xml:space="preserve">. Serum lactate is associated with mortality in severe sepsis independent of organ failure and shock. </w:t>
      </w:r>
      <w:proofErr w:type="spellStart"/>
      <w:r w:rsidRPr="00E102D6">
        <w:rPr>
          <w:rFonts w:ascii="Arial" w:hAnsi="Arial"/>
          <w:i/>
          <w:sz w:val="20"/>
        </w:rPr>
        <w:t>Crit</w:t>
      </w:r>
      <w:proofErr w:type="spellEnd"/>
      <w:r w:rsidRPr="00E102D6">
        <w:rPr>
          <w:rFonts w:ascii="Arial" w:hAnsi="Arial"/>
          <w:i/>
          <w:sz w:val="20"/>
        </w:rPr>
        <w:t xml:space="preserve"> Care Med</w:t>
      </w:r>
      <w:r w:rsidRPr="00E102D6">
        <w:rPr>
          <w:rFonts w:ascii="Arial" w:hAnsi="Arial"/>
          <w:sz w:val="20"/>
        </w:rPr>
        <w:t>. 2009; 37:1670-77.</w:t>
      </w:r>
    </w:p>
  </w:endnote>
  <w:endnote w:id="10">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w:t>
      </w:r>
      <w:proofErr w:type="spellStart"/>
      <w:r w:rsidRPr="00E102D6">
        <w:rPr>
          <w:rFonts w:ascii="Arial" w:hAnsi="Arial"/>
          <w:sz w:val="20"/>
        </w:rPr>
        <w:t>Valente</w:t>
      </w:r>
      <w:proofErr w:type="spellEnd"/>
      <w:r w:rsidRPr="00E102D6">
        <w:rPr>
          <w:rFonts w:ascii="Arial" w:hAnsi="Arial"/>
          <w:sz w:val="20"/>
        </w:rPr>
        <w:t xml:space="preserve"> S, </w:t>
      </w:r>
      <w:proofErr w:type="spellStart"/>
      <w:r w:rsidRPr="00E102D6">
        <w:rPr>
          <w:rFonts w:ascii="Arial" w:hAnsi="Arial"/>
          <w:sz w:val="20"/>
        </w:rPr>
        <w:t>Lazzeri</w:t>
      </w:r>
      <w:proofErr w:type="spellEnd"/>
      <w:r w:rsidRPr="00E102D6">
        <w:rPr>
          <w:rFonts w:ascii="Arial" w:hAnsi="Arial"/>
          <w:sz w:val="20"/>
        </w:rPr>
        <w:t xml:space="preserve"> C, </w:t>
      </w:r>
      <w:proofErr w:type="spellStart"/>
      <w:r w:rsidRPr="00E102D6">
        <w:rPr>
          <w:rFonts w:ascii="Arial" w:hAnsi="Arial"/>
          <w:sz w:val="20"/>
        </w:rPr>
        <w:t>Vecchio</w:t>
      </w:r>
      <w:proofErr w:type="spellEnd"/>
      <w:r w:rsidRPr="00E102D6">
        <w:rPr>
          <w:rFonts w:ascii="Arial" w:hAnsi="Arial"/>
          <w:sz w:val="20"/>
        </w:rPr>
        <w:t xml:space="preserve"> S </w:t>
      </w:r>
      <w:r w:rsidRPr="00E102D6">
        <w:rPr>
          <w:rFonts w:ascii="Arial" w:hAnsi="Arial"/>
          <w:i/>
          <w:sz w:val="20"/>
        </w:rPr>
        <w:t>et al</w:t>
      </w:r>
      <w:r w:rsidRPr="00E102D6">
        <w:rPr>
          <w:rFonts w:ascii="Arial" w:hAnsi="Arial"/>
          <w:sz w:val="20"/>
        </w:rPr>
        <w:t xml:space="preserve">. Predictors of in-hospital mortality after </w:t>
      </w:r>
      <w:proofErr w:type="spellStart"/>
      <w:r w:rsidRPr="00E102D6">
        <w:rPr>
          <w:rFonts w:ascii="Arial" w:hAnsi="Arial"/>
          <w:sz w:val="20"/>
        </w:rPr>
        <w:t>percutaneous</w:t>
      </w:r>
      <w:proofErr w:type="spellEnd"/>
      <w:r w:rsidRPr="00E102D6">
        <w:rPr>
          <w:rFonts w:ascii="Arial" w:hAnsi="Arial"/>
          <w:sz w:val="20"/>
        </w:rPr>
        <w:t xml:space="preserve"> coronary intervention for cardiogenic shock. </w:t>
      </w:r>
      <w:proofErr w:type="spellStart"/>
      <w:proofErr w:type="gramStart"/>
      <w:r w:rsidRPr="00E102D6">
        <w:rPr>
          <w:rFonts w:ascii="Arial" w:hAnsi="Arial"/>
          <w:i/>
          <w:sz w:val="20"/>
        </w:rPr>
        <w:t>Int</w:t>
      </w:r>
      <w:proofErr w:type="spellEnd"/>
      <w:r w:rsidRPr="00E102D6">
        <w:rPr>
          <w:rFonts w:ascii="Arial" w:hAnsi="Arial"/>
          <w:i/>
          <w:sz w:val="20"/>
        </w:rPr>
        <w:t xml:space="preserve"> J </w:t>
      </w:r>
      <w:proofErr w:type="spellStart"/>
      <w:r w:rsidRPr="00E102D6">
        <w:rPr>
          <w:rFonts w:ascii="Arial" w:hAnsi="Arial"/>
          <w:i/>
          <w:sz w:val="20"/>
        </w:rPr>
        <w:t>Cardiol</w:t>
      </w:r>
      <w:proofErr w:type="spellEnd"/>
      <w:r w:rsidRPr="00E102D6">
        <w:rPr>
          <w:rFonts w:ascii="Arial" w:hAnsi="Arial"/>
          <w:i/>
          <w:sz w:val="20"/>
        </w:rPr>
        <w:t>.</w:t>
      </w:r>
      <w:proofErr w:type="gramEnd"/>
      <w:r w:rsidRPr="00E102D6">
        <w:rPr>
          <w:rFonts w:ascii="Arial" w:hAnsi="Arial"/>
          <w:i/>
          <w:sz w:val="20"/>
        </w:rPr>
        <w:t xml:space="preserve"> </w:t>
      </w:r>
      <w:proofErr w:type="gramStart"/>
      <w:r w:rsidRPr="00E102D6">
        <w:rPr>
          <w:rFonts w:ascii="Arial" w:hAnsi="Arial"/>
          <w:sz w:val="20"/>
        </w:rPr>
        <w:t>2007; 114:176-82.</w:t>
      </w:r>
      <w:proofErr w:type="gramEnd"/>
    </w:p>
  </w:endnote>
  <w:endnote w:id="11">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w:t>
      </w:r>
      <w:proofErr w:type="spellStart"/>
      <w:proofErr w:type="gramStart"/>
      <w:r w:rsidRPr="00E102D6">
        <w:rPr>
          <w:rFonts w:ascii="Arial" w:hAnsi="Arial"/>
          <w:sz w:val="20"/>
        </w:rPr>
        <w:t>Attana</w:t>
      </w:r>
      <w:proofErr w:type="spellEnd"/>
      <w:r w:rsidRPr="00E102D6">
        <w:rPr>
          <w:rFonts w:ascii="Arial" w:hAnsi="Arial"/>
          <w:sz w:val="20"/>
        </w:rPr>
        <w:t xml:space="preserve"> P, </w:t>
      </w:r>
      <w:proofErr w:type="spellStart"/>
      <w:r w:rsidRPr="00E102D6">
        <w:rPr>
          <w:rFonts w:ascii="Arial" w:hAnsi="Arial"/>
          <w:sz w:val="20"/>
        </w:rPr>
        <w:t>Lazzeri</w:t>
      </w:r>
      <w:proofErr w:type="spellEnd"/>
      <w:r w:rsidRPr="00E102D6">
        <w:rPr>
          <w:rFonts w:ascii="Arial" w:hAnsi="Arial"/>
          <w:sz w:val="20"/>
        </w:rPr>
        <w:t xml:space="preserve"> C, </w:t>
      </w:r>
      <w:proofErr w:type="spellStart"/>
      <w:r w:rsidRPr="00E102D6">
        <w:rPr>
          <w:rFonts w:ascii="Arial" w:hAnsi="Arial"/>
          <w:sz w:val="20"/>
        </w:rPr>
        <w:t>Picariello</w:t>
      </w:r>
      <w:proofErr w:type="spellEnd"/>
      <w:r w:rsidRPr="00E102D6">
        <w:rPr>
          <w:rFonts w:ascii="Arial" w:hAnsi="Arial"/>
          <w:sz w:val="20"/>
        </w:rPr>
        <w:t xml:space="preserve"> C, </w:t>
      </w:r>
      <w:proofErr w:type="spellStart"/>
      <w:r w:rsidRPr="00E102D6">
        <w:rPr>
          <w:rFonts w:ascii="Arial" w:hAnsi="Arial"/>
          <w:sz w:val="20"/>
        </w:rPr>
        <w:t>Dini</w:t>
      </w:r>
      <w:proofErr w:type="spellEnd"/>
      <w:r w:rsidRPr="00E102D6">
        <w:rPr>
          <w:rFonts w:ascii="Arial" w:hAnsi="Arial"/>
          <w:sz w:val="20"/>
        </w:rPr>
        <w:t xml:space="preserve"> CS, </w:t>
      </w:r>
      <w:proofErr w:type="spellStart"/>
      <w:r w:rsidRPr="00E102D6">
        <w:rPr>
          <w:rFonts w:ascii="Arial" w:hAnsi="Arial"/>
          <w:sz w:val="20"/>
        </w:rPr>
        <w:t>Gensini</w:t>
      </w:r>
      <w:proofErr w:type="spellEnd"/>
      <w:r w:rsidRPr="00E102D6">
        <w:rPr>
          <w:rFonts w:ascii="Arial" w:hAnsi="Arial"/>
          <w:sz w:val="20"/>
        </w:rPr>
        <w:t xml:space="preserve"> GF, </w:t>
      </w:r>
      <w:proofErr w:type="spellStart"/>
      <w:r w:rsidRPr="00E102D6">
        <w:rPr>
          <w:rFonts w:ascii="Arial" w:hAnsi="Arial"/>
          <w:sz w:val="20"/>
        </w:rPr>
        <w:t>Valente</w:t>
      </w:r>
      <w:proofErr w:type="spellEnd"/>
      <w:r w:rsidRPr="00E102D6">
        <w:rPr>
          <w:rFonts w:ascii="Arial" w:hAnsi="Arial"/>
          <w:sz w:val="20"/>
        </w:rPr>
        <w:t xml:space="preserve"> S. Lactate and lactate clearance in acute cardiac care patients.</w:t>
      </w:r>
      <w:proofErr w:type="gramEnd"/>
      <w:r w:rsidRPr="00E102D6">
        <w:rPr>
          <w:rFonts w:ascii="Arial" w:hAnsi="Arial"/>
          <w:sz w:val="20"/>
        </w:rPr>
        <w:t xml:space="preserve"> </w:t>
      </w:r>
      <w:proofErr w:type="gramStart"/>
      <w:r w:rsidRPr="00E102D6">
        <w:rPr>
          <w:rFonts w:ascii="Arial" w:hAnsi="Arial"/>
          <w:i/>
          <w:sz w:val="20"/>
        </w:rPr>
        <w:t xml:space="preserve">Euro Heart J Acute </w:t>
      </w:r>
      <w:proofErr w:type="spellStart"/>
      <w:r w:rsidRPr="00E102D6">
        <w:rPr>
          <w:rFonts w:ascii="Arial" w:hAnsi="Arial"/>
          <w:i/>
          <w:sz w:val="20"/>
        </w:rPr>
        <w:t>Cardiovasc</w:t>
      </w:r>
      <w:proofErr w:type="spellEnd"/>
      <w:r w:rsidRPr="00E102D6">
        <w:rPr>
          <w:rFonts w:ascii="Arial" w:hAnsi="Arial"/>
          <w:i/>
          <w:sz w:val="20"/>
        </w:rPr>
        <w:t xml:space="preserve"> Care.</w:t>
      </w:r>
      <w:proofErr w:type="gramEnd"/>
      <w:r w:rsidRPr="00E102D6">
        <w:rPr>
          <w:rFonts w:ascii="Arial" w:hAnsi="Arial"/>
          <w:sz w:val="20"/>
        </w:rPr>
        <w:t xml:space="preserve"> </w:t>
      </w:r>
      <w:proofErr w:type="gramStart"/>
      <w:r w:rsidRPr="00E102D6">
        <w:rPr>
          <w:rFonts w:ascii="Arial" w:hAnsi="Arial"/>
          <w:sz w:val="20"/>
        </w:rPr>
        <w:t>2012; 1:115-21.</w:t>
      </w:r>
      <w:proofErr w:type="gramEnd"/>
    </w:p>
  </w:endnote>
  <w:endnote w:id="12">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Weil MH, </w:t>
      </w:r>
      <w:proofErr w:type="spellStart"/>
      <w:r w:rsidRPr="00E102D6">
        <w:rPr>
          <w:rFonts w:ascii="Arial" w:hAnsi="Arial"/>
          <w:sz w:val="20"/>
        </w:rPr>
        <w:t>Shubin</w:t>
      </w:r>
      <w:proofErr w:type="spellEnd"/>
      <w:r w:rsidRPr="00E102D6">
        <w:rPr>
          <w:rFonts w:ascii="Arial" w:hAnsi="Arial"/>
          <w:sz w:val="20"/>
        </w:rPr>
        <w:t xml:space="preserve"> H. The “VIP” approach to the bedside management of shock. </w:t>
      </w:r>
      <w:r w:rsidRPr="00E102D6">
        <w:rPr>
          <w:rFonts w:ascii="Arial" w:hAnsi="Arial"/>
          <w:i/>
          <w:sz w:val="20"/>
        </w:rPr>
        <w:t>JAMA</w:t>
      </w:r>
      <w:r w:rsidRPr="00E102D6">
        <w:rPr>
          <w:rFonts w:ascii="Arial" w:hAnsi="Arial"/>
          <w:sz w:val="20"/>
        </w:rPr>
        <w:t xml:space="preserve">. </w:t>
      </w:r>
      <w:proofErr w:type="gramStart"/>
      <w:r w:rsidRPr="00E102D6">
        <w:rPr>
          <w:rFonts w:ascii="Arial" w:hAnsi="Arial"/>
          <w:sz w:val="20"/>
        </w:rPr>
        <w:t>1969; 207:337-41.</w:t>
      </w:r>
      <w:proofErr w:type="gramEnd"/>
    </w:p>
  </w:endnote>
  <w:endnote w:id="13">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Vincent JL, Weil MH. Fluid challenge revisited. </w:t>
      </w:r>
      <w:proofErr w:type="spellStart"/>
      <w:r w:rsidRPr="00E102D6">
        <w:rPr>
          <w:rFonts w:ascii="Arial" w:hAnsi="Arial"/>
          <w:i/>
          <w:sz w:val="20"/>
        </w:rPr>
        <w:t>Crit</w:t>
      </w:r>
      <w:proofErr w:type="spellEnd"/>
      <w:r w:rsidRPr="00E102D6">
        <w:rPr>
          <w:rFonts w:ascii="Arial" w:hAnsi="Arial"/>
          <w:i/>
          <w:sz w:val="20"/>
        </w:rPr>
        <w:t xml:space="preserve"> Care Med</w:t>
      </w:r>
      <w:r w:rsidRPr="00E102D6">
        <w:rPr>
          <w:rFonts w:ascii="Arial" w:hAnsi="Arial"/>
          <w:sz w:val="20"/>
        </w:rPr>
        <w:t>. 2006; 34:1333-37.</w:t>
      </w:r>
    </w:p>
  </w:endnote>
  <w:endnote w:id="14">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Vincent JL, De Backer D. Circulatory shock. </w:t>
      </w:r>
      <w:r w:rsidRPr="00E102D6">
        <w:rPr>
          <w:rFonts w:ascii="Arial" w:hAnsi="Arial"/>
          <w:i/>
          <w:sz w:val="20"/>
        </w:rPr>
        <w:t>NEJM</w:t>
      </w:r>
      <w:r w:rsidRPr="00E102D6">
        <w:rPr>
          <w:rFonts w:ascii="Arial" w:hAnsi="Arial"/>
          <w:sz w:val="20"/>
        </w:rPr>
        <w:t xml:space="preserve">. </w:t>
      </w:r>
      <w:proofErr w:type="gramStart"/>
      <w:r w:rsidRPr="00E102D6">
        <w:rPr>
          <w:rFonts w:ascii="Arial" w:hAnsi="Arial"/>
          <w:sz w:val="20"/>
        </w:rPr>
        <w:t>2013; 369:1726-34.</w:t>
      </w:r>
      <w:proofErr w:type="gramEnd"/>
    </w:p>
  </w:endnote>
  <w:endnote w:id="15">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w:t>
      </w:r>
      <w:proofErr w:type="spellStart"/>
      <w:r w:rsidRPr="00E102D6">
        <w:rPr>
          <w:rFonts w:ascii="Arial" w:hAnsi="Arial"/>
          <w:sz w:val="20"/>
        </w:rPr>
        <w:t>Hollenberg</w:t>
      </w:r>
      <w:proofErr w:type="spellEnd"/>
      <w:r w:rsidRPr="00E102D6">
        <w:rPr>
          <w:rFonts w:ascii="Arial" w:hAnsi="Arial"/>
          <w:sz w:val="20"/>
        </w:rPr>
        <w:t xml:space="preserve"> SM, </w:t>
      </w:r>
      <w:proofErr w:type="spellStart"/>
      <w:r w:rsidRPr="00E102D6">
        <w:rPr>
          <w:rFonts w:ascii="Arial" w:hAnsi="Arial"/>
          <w:sz w:val="20"/>
        </w:rPr>
        <w:t>Parillo</w:t>
      </w:r>
      <w:proofErr w:type="spellEnd"/>
      <w:r w:rsidRPr="00E102D6">
        <w:rPr>
          <w:rFonts w:ascii="Arial" w:hAnsi="Arial"/>
          <w:sz w:val="20"/>
        </w:rPr>
        <w:t xml:space="preserve"> JE. Cardiogenic shock. In: </w:t>
      </w:r>
      <w:proofErr w:type="spellStart"/>
      <w:r w:rsidRPr="00E102D6">
        <w:rPr>
          <w:rFonts w:ascii="Arial" w:hAnsi="Arial"/>
          <w:sz w:val="20"/>
        </w:rPr>
        <w:t>Parillo</w:t>
      </w:r>
      <w:proofErr w:type="spellEnd"/>
      <w:r w:rsidRPr="00E102D6">
        <w:rPr>
          <w:rFonts w:ascii="Arial" w:hAnsi="Arial"/>
          <w:sz w:val="20"/>
        </w:rPr>
        <w:t xml:space="preserve"> JE, Dellinger RP, </w:t>
      </w:r>
      <w:proofErr w:type="gramStart"/>
      <w:r w:rsidRPr="00E102D6">
        <w:rPr>
          <w:rFonts w:ascii="Arial" w:hAnsi="Arial"/>
          <w:sz w:val="20"/>
        </w:rPr>
        <w:t>eds</w:t>
      </w:r>
      <w:proofErr w:type="gramEnd"/>
      <w:r w:rsidRPr="00E102D6">
        <w:rPr>
          <w:rFonts w:ascii="Arial" w:hAnsi="Arial"/>
          <w:sz w:val="20"/>
        </w:rPr>
        <w:t xml:space="preserve">. </w:t>
      </w:r>
      <w:r w:rsidRPr="00E102D6">
        <w:rPr>
          <w:rFonts w:ascii="Arial" w:hAnsi="Arial"/>
          <w:i/>
          <w:sz w:val="20"/>
        </w:rPr>
        <w:t>Critical Care Medicine: Principles of Diagnosis and Management in the Adult, 4</w:t>
      </w:r>
      <w:r w:rsidRPr="00E102D6">
        <w:rPr>
          <w:rFonts w:ascii="Arial" w:hAnsi="Arial"/>
          <w:i/>
          <w:sz w:val="20"/>
          <w:vertAlign w:val="superscript"/>
        </w:rPr>
        <w:t>th</w:t>
      </w:r>
      <w:r w:rsidRPr="00E102D6">
        <w:rPr>
          <w:rFonts w:ascii="Arial" w:hAnsi="Arial"/>
          <w:i/>
          <w:sz w:val="20"/>
        </w:rPr>
        <w:t xml:space="preserve"> Ed. </w:t>
      </w:r>
      <w:r w:rsidRPr="00E102D6">
        <w:rPr>
          <w:rFonts w:ascii="Arial" w:hAnsi="Arial"/>
          <w:sz w:val="20"/>
        </w:rPr>
        <w:t>Philadelphia: Saunders Elsevier; 2014:</w:t>
      </w:r>
      <w:r>
        <w:rPr>
          <w:rFonts w:ascii="Arial" w:hAnsi="Arial"/>
          <w:sz w:val="20"/>
        </w:rPr>
        <w:t xml:space="preserve"> </w:t>
      </w:r>
      <w:r w:rsidRPr="00E102D6">
        <w:rPr>
          <w:rFonts w:ascii="Arial" w:hAnsi="Arial"/>
          <w:sz w:val="20"/>
        </w:rPr>
        <w:t>325-337.</w:t>
      </w:r>
    </w:p>
  </w:endnote>
  <w:endnote w:id="16">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w:t>
      </w:r>
      <w:proofErr w:type="spellStart"/>
      <w:r w:rsidRPr="00E102D6">
        <w:rPr>
          <w:rFonts w:ascii="Arial" w:hAnsi="Arial"/>
          <w:sz w:val="20"/>
        </w:rPr>
        <w:t>Kovack</w:t>
      </w:r>
      <w:proofErr w:type="spellEnd"/>
      <w:r w:rsidRPr="00E102D6">
        <w:rPr>
          <w:rFonts w:ascii="Arial" w:hAnsi="Arial"/>
          <w:sz w:val="20"/>
        </w:rPr>
        <w:t xml:space="preserve"> PJ, </w:t>
      </w:r>
      <w:proofErr w:type="spellStart"/>
      <w:r w:rsidRPr="00E102D6">
        <w:rPr>
          <w:rFonts w:ascii="Arial" w:hAnsi="Arial"/>
          <w:sz w:val="20"/>
        </w:rPr>
        <w:t>Rasak</w:t>
      </w:r>
      <w:proofErr w:type="spellEnd"/>
      <w:r w:rsidRPr="00E102D6">
        <w:rPr>
          <w:rFonts w:ascii="Arial" w:hAnsi="Arial"/>
          <w:sz w:val="20"/>
        </w:rPr>
        <w:t xml:space="preserve"> MA, Bates ER, </w:t>
      </w:r>
      <w:r w:rsidRPr="00E102D6">
        <w:rPr>
          <w:rFonts w:ascii="Arial" w:hAnsi="Arial"/>
          <w:i/>
          <w:sz w:val="20"/>
        </w:rPr>
        <w:t>et al</w:t>
      </w:r>
      <w:r w:rsidRPr="00E102D6">
        <w:rPr>
          <w:rFonts w:ascii="Arial" w:hAnsi="Arial"/>
          <w:sz w:val="20"/>
        </w:rPr>
        <w:t xml:space="preserve">. </w:t>
      </w:r>
      <w:proofErr w:type="spellStart"/>
      <w:r w:rsidRPr="00E102D6">
        <w:rPr>
          <w:rFonts w:ascii="Arial" w:hAnsi="Arial"/>
          <w:sz w:val="20"/>
        </w:rPr>
        <w:t>Thrombolysis</w:t>
      </w:r>
      <w:proofErr w:type="spellEnd"/>
      <w:r w:rsidRPr="00E102D6">
        <w:rPr>
          <w:rFonts w:ascii="Arial" w:hAnsi="Arial"/>
          <w:sz w:val="20"/>
        </w:rPr>
        <w:t xml:space="preserve"> plus aortic </w:t>
      </w:r>
      <w:proofErr w:type="spellStart"/>
      <w:r w:rsidRPr="00E102D6">
        <w:rPr>
          <w:rFonts w:ascii="Arial" w:hAnsi="Arial"/>
          <w:sz w:val="20"/>
        </w:rPr>
        <w:t>counterpulsation</w:t>
      </w:r>
      <w:proofErr w:type="spellEnd"/>
      <w:r w:rsidRPr="00E102D6">
        <w:rPr>
          <w:rFonts w:ascii="Arial" w:hAnsi="Arial"/>
          <w:sz w:val="20"/>
        </w:rPr>
        <w:t xml:space="preserve">: Improved survival in patients who present to community hospitals with cardiogenic shock. </w:t>
      </w:r>
      <w:r w:rsidRPr="00E102D6">
        <w:rPr>
          <w:rFonts w:ascii="Arial" w:hAnsi="Arial"/>
          <w:i/>
          <w:sz w:val="20"/>
        </w:rPr>
        <w:t xml:space="preserve">J Am </w:t>
      </w:r>
      <w:proofErr w:type="spellStart"/>
      <w:r w:rsidRPr="00E102D6">
        <w:rPr>
          <w:rFonts w:ascii="Arial" w:hAnsi="Arial"/>
          <w:i/>
          <w:sz w:val="20"/>
        </w:rPr>
        <w:t>Coll</w:t>
      </w:r>
      <w:proofErr w:type="spellEnd"/>
      <w:r w:rsidRPr="00E102D6">
        <w:rPr>
          <w:rFonts w:ascii="Arial" w:hAnsi="Arial"/>
          <w:i/>
          <w:sz w:val="20"/>
        </w:rPr>
        <w:t xml:space="preserve"> </w:t>
      </w:r>
      <w:proofErr w:type="spellStart"/>
      <w:r w:rsidRPr="00E102D6">
        <w:rPr>
          <w:rFonts w:ascii="Arial" w:hAnsi="Arial"/>
          <w:i/>
          <w:sz w:val="20"/>
        </w:rPr>
        <w:t>Cardiol</w:t>
      </w:r>
      <w:proofErr w:type="spellEnd"/>
      <w:r>
        <w:rPr>
          <w:rFonts w:ascii="Arial" w:hAnsi="Arial"/>
          <w:sz w:val="20"/>
        </w:rPr>
        <w:t xml:space="preserve">. </w:t>
      </w:r>
      <w:proofErr w:type="gramStart"/>
      <w:r>
        <w:rPr>
          <w:rFonts w:ascii="Arial" w:hAnsi="Arial"/>
          <w:sz w:val="20"/>
        </w:rPr>
        <w:t>1997; 29:</w:t>
      </w:r>
      <w:r w:rsidRPr="00E102D6">
        <w:rPr>
          <w:rFonts w:ascii="Arial" w:hAnsi="Arial"/>
          <w:sz w:val="20"/>
        </w:rPr>
        <w:t>1454-1458.</w:t>
      </w:r>
      <w:proofErr w:type="gramEnd"/>
    </w:p>
  </w:endnote>
  <w:endnote w:id="17">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Thiele H, </w:t>
      </w:r>
      <w:proofErr w:type="spellStart"/>
      <w:r w:rsidRPr="00E102D6">
        <w:rPr>
          <w:rFonts w:ascii="Arial" w:hAnsi="Arial"/>
          <w:sz w:val="20"/>
        </w:rPr>
        <w:t>Zeymer</w:t>
      </w:r>
      <w:proofErr w:type="spellEnd"/>
      <w:r w:rsidRPr="00E102D6">
        <w:rPr>
          <w:rFonts w:ascii="Arial" w:hAnsi="Arial"/>
          <w:sz w:val="20"/>
        </w:rPr>
        <w:t xml:space="preserve"> U, Neumann FJ, </w:t>
      </w:r>
      <w:r w:rsidRPr="00E102D6">
        <w:rPr>
          <w:rFonts w:ascii="Arial" w:hAnsi="Arial"/>
          <w:i/>
          <w:sz w:val="20"/>
        </w:rPr>
        <w:t>et al</w:t>
      </w:r>
      <w:r w:rsidRPr="00E102D6">
        <w:rPr>
          <w:rFonts w:ascii="Arial" w:hAnsi="Arial"/>
          <w:sz w:val="20"/>
        </w:rPr>
        <w:t xml:space="preserve">. </w:t>
      </w:r>
      <w:proofErr w:type="spellStart"/>
      <w:r w:rsidRPr="00E102D6">
        <w:rPr>
          <w:rFonts w:ascii="Arial" w:hAnsi="Arial"/>
          <w:sz w:val="20"/>
        </w:rPr>
        <w:t>Intraaortic</w:t>
      </w:r>
      <w:proofErr w:type="spellEnd"/>
      <w:r w:rsidRPr="00E102D6">
        <w:rPr>
          <w:rFonts w:ascii="Arial" w:hAnsi="Arial"/>
          <w:sz w:val="20"/>
        </w:rPr>
        <w:t xml:space="preserve"> balloon support for myocardial infarction with cardiogenic shock. </w:t>
      </w:r>
      <w:r w:rsidRPr="00E102D6">
        <w:rPr>
          <w:rFonts w:ascii="Arial" w:hAnsi="Arial"/>
          <w:i/>
          <w:sz w:val="20"/>
        </w:rPr>
        <w:t>NEJM</w:t>
      </w:r>
      <w:r w:rsidRPr="00E102D6">
        <w:rPr>
          <w:rFonts w:ascii="Arial" w:hAnsi="Arial"/>
          <w:sz w:val="20"/>
        </w:rPr>
        <w:t xml:space="preserve">. </w:t>
      </w:r>
      <w:proofErr w:type="gramStart"/>
      <w:r w:rsidRPr="00E102D6">
        <w:rPr>
          <w:rFonts w:ascii="Arial" w:hAnsi="Arial"/>
          <w:sz w:val="20"/>
        </w:rPr>
        <w:t>2012; 367:1287-1296.</w:t>
      </w:r>
      <w:proofErr w:type="gramEnd"/>
    </w:p>
  </w:endnote>
  <w:endnote w:id="18">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Thiele H, </w:t>
      </w:r>
      <w:proofErr w:type="spellStart"/>
      <w:r w:rsidRPr="00E102D6">
        <w:rPr>
          <w:rFonts w:ascii="Arial" w:hAnsi="Arial"/>
          <w:sz w:val="20"/>
        </w:rPr>
        <w:t>Zeymer</w:t>
      </w:r>
      <w:proofErr w:type="spellEnd"/>
      <w:r w:rsidRPr="00E102D6">
        <w:rPr>
          <w:rFonts w:ascii="Arial" w:hAnsi="Arial"/>
          <w:sz w:val="20"/>
        </w:rPr>
        <w:t xml:space="preserve"> U, Neumann FJ, </w:t>
      </w:r>
      <w:r w:rsidRPr="00E102D6">
        <w:rPr>
          <w:rFonts w:ascii="Arial" w:hAnsi="Arial"/>
          <w:i/>
          <w:sz w:val="20"/>
        </w:rPr>
        <w:t>et al</w:t>
      </w:r>
      <w:r w:rsidRPr="00E102D6">
        <w:rPr>
          <w:rFonts w:ascii="Arial" w:hAnsi="Arial"/>
          <w:sz w:val="20"/>
        </w:rPr>
        <w:t xml:space="preserve">. Intra-aortic balloon </w:t>
      </w:r>
      <w:proofErr w:type="spellStart"/>
      <w:r w:rsidRPr="00E102D6">
        <w:rPr>
          <w:rFonts w:ascii="Arial" w:hAnsi="Arial"/>
          <w:sz w:val="20"/>
        </w:rPr>
        <w:t>counterpulsation</w:t>
      </w:r>
      <w:proofErr w:type="spellEnd"/>
      <w:r w:rsidRPr="00E102D6">
        <w:rPr>
          <w:rFonts w:ascii="Arial" w:hAnsi="Arial"/>
          <w:sz w:val="20"/>
        </w:rPr>
        <w:t xml:space="preserve"> in acute myocardial infarction complicated by cardiogenic shock (IABP-SHOCK II): Final 12 month results of a randomized, open-label trial. </w:t>
      </w:r>
      <w:r w:rsidRPr="00E102D6">
        <w:rPr>
          <w:rFonts w:ascii="Arial" w:hAnsi="Arial"/>
          <w:i/>
          <w:sz w:val="20"/>
        </w:rPr>
        <w:t>Lancet</w:t>
      </w:r>
      <w:r>
        <w:rPr>
          <w:rFonts w:ascii="Arial" w:hAnsi="Arial"/>
          <w:sz w:val="20"/>
        </w:rPr>
        <w:t xml:space="preserve">. </w:t>
      </w:r>
      <w:proofErr w:type="gramStart"/>
      <w:r>
        <w:rPr>
          <w:rFonts w:ascii="Arial" w:hAnsi="Arial"/>
          <w:sz w:val="20"/>
        </w:rPr>
        <w:t>2013; 382:</w:t>
      </w:r>
      <w:r w:rsidRPr="00E102D6">
        <w:rPr>
          <w:rFonts w:ascii="Arial" w:hAnsi="Arial"/>
          <w:sz w:val="20"/>
        </w:rPr>
        <w:t>1638-1645.</w:t>
      </w:r>
      <w:proofErr w:type="gramEnd"/>
    </w:p>
  </w:endnote>
  <w:endnote w:id="19">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w:t>
      </w:r>
      <w:proofErr w:type="spellStart"/>
      <w:r w:rsidRPr="00E102D6">
        <w:rPr>
          <w:rFonts w:ascii="Arial" w:hAnsi="Arial"/>
          <w:sz w:val="20"/>
        </w:rPr>
        <w:t>Hochman</w:t>
      </w:r>
      <w:proofErr w:type="spellEnd"/>
      <w:r w:rsidRPr="00E102D6">
        <w:rPr>
          <w:rFonts w:ascii="Arial" w:hAnsi="Arial"/>
          <w:sz w:val="20"/>
        </w:rPr>
        <w:t xml:space="preserve"> JS, Boland J, Sleeper LA, </w:t>
      </w:r>
      <w:r w:rsidRPr="00E102D6">
        <w:rPr>
          <w:rFonts w:ascii="Arial" w:hAnsi="Arial"/>
          <w:i/>
          <w:sz w:val="20"/>
        </w:rPr>
        <w:t>et al</w:t>
      </w:r>
      <w:r w:rsidRPr="00E102D6">
        <w:rPr>
          <w:rFonts w:ascii="Arial" w:hAnsi="Arial"/>
          <w:sz w:val="20"/>
        </w:rPr>
        <w:t xml:space="preserve">. Current spectrum of cardiogenic shock and effect of early revascularization on mortality: Results of an international registry. </w:t>
      </w:r>
      <w:r w:rsidRPr="00E102D6">
        <w:rPr>
          <w:rFonts w:ascii="Arial" w:hAnsi="Arial"/>
          <w:i/>
          <w:sz w:val="20"/>
        </w:rPr>
        <w:t>Circulation</w:t>
      </w:r>
      <w:r w:rsidRPr="00E102D6">
        <w:rPr>
          <w:rFonts w:ascii="Arial" w:hAnsi="Arial"/>
          <w:sz w:val="20"/>
        </w:rPr>
        <w:t xml:space="preserve">. </w:t>
      </w:r>
      <w:proofErr w:type="gramStart"/>
      <w:r w:rsidRPr="00E102D6">
        <w:rPr>
          <w:rFonts w:ascii="Arial" w:hAnsi="Arial"/>
          <w:sz w:val="20"/>
        </w:rPr>
        <w:t>1995; 91:873-881.</w:t>
      </w:r>
      <w:proofErr w:type="gramEnd"/>
    </w:p>
  </w:endnote>
  <w:endnote w:id="20">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GISSI Study Group. </w:t>
      </w:r>
      <w:proofErr w:type="gramStart"/>
      <w:r w:rsidRPr="00E102D6">
        <w:rPr>
          <w:rFonts w:ascii="Arial" w:hAnsi="Arial"/>
          <w:sz w:val="20"/>
        </w:rPr>
        <w:t>Effectiveness of intravenous thrombolytic treatment in acute myocardial infarction.</w:t>
      </w:r>
      <w:proofErr w:type="gramEnd"/>
      <w:r w:rsidRPr="00E102D6">
        <w:rPr>
          <w:rFonts w:ascii="Arial" w:hAnsi="Arial"/>
          <w:sz w:val="20"/>
        </w:rPr>
        <w:t xml:space="preserve"> </w:t>
      </w:r>
      <w:r w:rsidRPr="00E102D6">
        <w:rPr>
          <w:rFonts w:ascii="Arial" w:hAnsi="Arial"/>
          <w:i/>
          <w:sz w:val="20"/>
        </w:rPr>
        <w:t>Lancet</w:t>
      </w:r>
      <w:r w:rsidRPr="00E102D6">
        <w:rPr>
          <w:rFonts w:ascii="Arial" w:hAnsi="Arial"/>
          <w:sz w:val="20"/>
        </w:rPr>
        <w:t xml:space="preserve">. </w:t>
      </w:r>
      <w:proofErr w:type="gramStart"/>
      <w:r w:rsidRPr="00E102D6">
        <w:rPr>
          <w:rFonts w:ascii="Arial" w:hAnsi="Arial"/>
          <w:sz w:val="20"/>
        </w:rPr>
        <w:t>1986; 327:397-402.</w:t>
      </w:r>
      <w:proofErr w:type="gramEnd"/>
    </w:p>
  </w:endnote>
  <w:endnote w:id="21">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w:t>
      </w:r>
      <w:proofErr w:type="spellStart"/>
      <w:r w:rsidRPr="00E102D6">
        <w:rPr>
          <w:rFonts w:ascii="Arial" w:hAnsi="Arial"/>
          <w:sz w:val="20"/>
        </w:rPr>
        <w:t>Hochman</w:t>
      </w:r>
      <w:proofErr w:type="spellEnd"/>
      <w:r w:rsidRPr="00E102D6">
        <w:rPr>
          <w:rFonts w:ascii="Arial" w:hAnsi="Arial"/>
          <w:sz w:val="20"/>
        </w:rPr>
        <w:t xml:space="preserve"> JS, Sleeper LA, Webb JG, </w:t>
      </w:r>
      <w:r w:rsidRPr="00E102D6">
        <w:rPr>
          <w:rFonts w:ascii="Arial" w:hAnsi="Arial"/>
          <w:i/>
          <w:sz w:val="20"/>
        </w:rPr>
        <w:t>et al</w:t>
      </w:r>
      <w:r w:rsidRPr="00E102D6">
        <w:rPr>
          <w:rFonts w:ascii="Arial" w:hAnsi="Arial"/>
          <w:sz w:val="20"/>
        </w:rPr>
        <w:t xml:space="preserve">. Early revascularization in acute myocardial infarction complicated by cardiogenic shock. </w:t>
      </w:r>
      <w:r w:rsidRPr="00E102D6">
        <w:rPr>
          <w:rFonts w:ascii="Arial" w:hAnsi="Arial"/>
          <w:i/>
          <w:sz w:val="20"/>
        </w:rPr>
        <w:t>NEJM</w:t>
      </w:r>
      <w:r w:rsidRPr="00E102D6">
        <w:rPr>
          <w:rFonts w:ascii="Arial" w:hAnsi="Arial"/>
          <w:sz w:val="20"/>
        </w:rPr>
        <w:t xml:space="preserve">. </w:t>
      </w:r>
      <w:proofErr w:type="gramStart"/>
      <w:r w:rsidRPr="00E102D6">
        <w:rPr>
          <w:rFonts w:ascii="Arial" w:hAnsi="Arial"/>
          <w:sz w:val="20"/>
        </w:rPr>
        <w:t>1999; 341:625-634.</w:t>
      </w:r>
      <w:proofErr w:type="gramEnd"/>
    </w:p>
  </w:endnote>
  <w:endnote w:id="22">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w:t>
      </w:r>
      <w:proofErr w:type="spellStart"/>
      <w:r w:rsidRPr="00E102D6">
        <w:rPr>
          <w:rFonts w:ascii="Arial" w:hAnsi="Arial"/>
          <w:sz w:val="20"/>
        </w:rPr>
        <w:t>Hochman</w:t>
      </w:r>
      <w:proofErr w:type="spellEnd"/>
      <w:r w:rsidRPr="00E102D6">
        <w:rPr>
          <w:rFonts w:ascii="Arial" w:hAnsi="Arial"/>
          <w:sz w:val="20"/>
        </w:rPr>
        <w:t xml:space="preserve"> JS, Sleeper LA, White HD, </w:t>
      </w:r>
      <w:r w:rsidRPr="00E102D6">
        <w:rPr>
          <w:rFonts w:ascii="Arial" w:hAnsi="Arial"/>
          <w:i/>
          <w:sz w:val="20"/>
        </w:rPr>
        <w:t>et al</w:t>
      </w:r>
      <w:r w:rsidRPr="00E102D6">
        <w:rPr>
          <w:rFonts w:ascii="Arial" w:hAnsi="Arial"/>
          <w:sz w:val="20"/>
        </w:rPr>
        <w:t xml:space="preserve">. One-year survival following early revascularization for cardiogenic shock. </w:t>
      </w:r>
      <w:r w:rsidRPr="00E102D6">
        <w:rPr>
          <w:rFonts w:ascii="Arial" w:hAnsi="Arial"/>
          <w:i/>
          <w:sz w:val="20"/>
        </w:rPr>
        <w:t>JAMA</w:t>
      </w:r>
      <w:r w:rsidRPr="00E102D6">
        <w:rPr>
          <w:rFonts w:ascii="Arial" w:hAnsi="Arial"/>
          <w:sz w:val="20"/>
        </w:rPr>
        <w:t xml:space="preserve">. </w:t>
      </w:r>
      <w:proofErr w:type="gramStart"/>
      <w:r w:rsidRPr="00E102D6">
        <w:rPr>
          <w:rFonts w:ascii="Arial" w:hAnsi="Arial"/>
          <w:sz w:val="20"/>
        </w:rPr>
        <w:t>2001; 285:190-192.</w:t>
      </w:r>
      <w:proofErr w:type="gramEnd"/>
    </w:p>
  </w:endnote>
  <w:endnote w:id="23">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O’Gara PT, Kushner FG, </w:t>
      </w:r>
      <w:proofErr w:type="spellStart"/>
      <w:r w:rsidRPr="00E102D6">
        <w:rPr>
          <w:rFonts w:ascii="Arial" w:hAnsi="Arial"/>
          <w:sz w:val="20"/>
        </w:rPr>
        <w:t>Ascheim</w:t>
      </w:r>
      <w:proofErr w:type="spellEnd"/>
      <w:r w:rsidRPr="00E102D6">
        <w:rPr>
          <w:rFonts w:ascii="Arial" w:hAnsi="Arial"/>
          <w:sz w:val="20"/>
        </w:rPr>
        <w:t xml:space="preserve"> DD, </w:t>
      </w:r>
      <w:r w:rsidRPr="00E102D6">
        <w:rPr>
          <w:rFonts w:ascii="Arial" w:hAnsi="Arial"/>
          <w:i/>
          <w:sz w:val="20"/>
        </w:rPr>
        <w:t>et al</w:t>
      </w:r>
      <w:r w:rsidRPr="00E102D6">
        <w:rPr>
          <w:rFonts w:ascii="Arial" w:hAnsi="Arial"/>
          <w:sz w:val="20"/>
        </w:rPr>
        <w:t xml:space="preserve">. 2013 ACCF/AHA guidelines for the management of ST-elevation myocardial infarction. </w:t>
      </w:r>
      <w:r w:rsidRPr="00E102D6">
        <w:rPr>
          <w:rFonts w:ascii="Arial" w:hAnsi="Arial"/>
          <w:i/>
          <w:sz w:val="20"/>
        </w:rPr>
        <w:t>Circulation</w:t>
      </w:r>
      <w:r w:rsidRPr="00E102D6">
        <w:rPr>
          <w:rFonts w:ascii="Arial" w:hAnsi="Arial"/>
          <w:sz w:val="20"/>
        </w:rPr>
        <w:t xml:space="preserve">. </w:t>
      </w:r>
      <w:proofErr w:type="gramStart"/>
      <w:r w:rsidRPr="00E102D6">
        <w:rPr>
          <w:rFonts w:ascii="Arial" w:hAnsi="Arial"/>
          <w:sz w:val="20"/>
        </w:rPr>
        <w:t>2013; 127:e362-e425.</w:t>
      </w:r>
      <w:proofErr w:type="gramEnd"/>
    </w:p>
  </w:endnote>
  <w:endnote w:id="24">
    <w:p w:rsidR="00BE5800" w:rsidRPr="00565650" w:rsidRDefault="00BE5800">
      <w:pPr>
        <w:pStyle w:val="EndnoteText"/>
        <w:rPr>
          <w:rFonts w:ascii="Arial" w:hAnsi="Arial"/>
          <w:sz w:val="20"/>
        </w:rPr>
      </w:pPr>
      <w:r w:rsidRPr="00565650">
        <w:rPr>
          <w:rStyle w:val="EndnoteReference"/>
          <w:rFonts w:ascii="Arial" w:hAnsi="Arial"/>
          <w:sz w:val="20"/>
        </w:rPr>
        <w:endnoteRef/>
      </w:r>
      <w:r w:rsidRPr="00565650">
        <w:rPr>
          <w:rFonts w:ascii="Arial" w:hAnsi="Arial"/>
          <w:sz w:val="20"/>
        </w:rPr>
        <w:t xml:space="preserve"> </w:t>
      </w:r>
      <w:proofErr w:type="spellStart"/>
      <w:r w:rsidRPr="00565650">
        <w:rPr>
          <w:rFonts w:ascii="Arial" w:hAnsi="Arial"/>
          <w:sz w:val="20"/>
        </w:rPr>
        <w:t>Gaieski</w:t>
      </w:r>
      <w:proofErr w:type="spellEnd"/>
      <w:r w:rsidRPr="00565650">
        <w:rPr>
          <w:rFonts w:ascii="Arial" w:hAnsi="Arial"/>
          <w:sz w:val="20"/>
        </w:rPr>
        <w:t xml:space="preserve"> DF, Edwards JM, </w:t>
      </w:r>
      <w:proofErr w:type="spellStart"/>
      <w:r w:rsidRPr="00565650">
        <w:rPr>
          <w:rFonts w:ascii="Arial" w:hAnsi="Arial"/>
          <w:sz w:val="20"/>
        </w:rPr>
        <w:t>Kallan</w:t>
      </w:r>
      <w:proofErr w:type="spellEnd"/>
      <w:r w:rsidRPr="00565650">
        <w:rPr>
          <w:rFonts w:ascii="Arial" w:hAnsi="Arial"/>
          <w:sz w:val="20"/>
        </w:rPr>
        <w:t xml:space="preserve"> MJ, Carr BG. Benchmarking the incidence and mortality of severe sepsis in the United States. </w:t>
      </w:r>
      <w:proofErr w:type="spellStart"/>
      <w:r w:rsidRPr="00565650">
        <w:rPr>
          <w:rFonts w:ascii="Arial" w:hAnsi="Arial"/>
          <w:i/>
          <w:sz w:val="20"/>
        </w:rPr>
        <w:t>Crit</w:t>
      </w:r>
      <w:proofErr w:type="spellEnd"/>
      <w:r w:rsidRPr="00565650">
        <w:rPr>
          <w:rFonts w:ascii="Arial" w:hAnsi="Arial"/>
          <w:i/>
          <w:sz w:val="20"/>
        </w:rPr>
        <w:t xml:space="preserve"> Care Med</w:t>
      </w:r>
      <w:r w:rsidRPr="00565650">
        <w:rPr>
          <w:rFonts w:ascii="Arial" w:hAnsi="Arial"/>
          <w:sz w:val="20"/>
        </w:rPr>
        <w:t>. 2013; 41:1167-1174.</w:t>
      </w:r>
    </w:p>
  </w:endnote>
  <w:endnote w:id="25">
    <w:p w:rsidR="00BE5800" w:rsidRPr="00BA1542" w:rsidRDefault="00BE5800">
      <w:pPr>
        <w:pStyle w:val="EndnoteText"/>
        <w:rPr>
          <w:rFonts w:ascii="Arial" w:hAnsi="Arial"/>
          <w:sz w:val="20"/>
        </w:rPr>
      </w:pPr>
      <w:r w:rsidRPr="00565650">
        <w:rPr>
          <w:rStyle w:val="EndnoteReference"/>
          <w:rFonts w:ascii="Arial" w:hAnsi="Arial"/>
          <w:sz w:val="20"/>
        </w:rPr>
        <w:endnoteRef/>
      </w:r>
      <w:r w:rsidRPr="00565650">
        <w:rPr>
          <w:rFonts w:ascii="Arial" w:hAnsi="Arial"/>
          <w:sz w:val="20"/>
        </w:rPr>
        <w:t xml:space="preserve"> </w:t>
      </w:r>
      <w:proofErr w:type="spellStart"/>
      <w:r w:rsidRPr="00565650">
        <w:rPr>
          <w:rFonts w:ascii="Arial" w:hAnsi="Arial"/>
          <w:sz w:val="20"/>
        </w:rPr>
        <w:t>Kaukonen</w:t>
      </w:r>
      <w:proofErr w:type="spellEnd"/>
      <w:r w:rsidRPr="00565650">
        <w:rPr>
          <w:rFonts w:ascii="Arial" w:hAnsi="Arial"/>
          <w:sz w:val="20"/>
        </w:rPr>
        <w:t xml:space="preserve"> KM, Bailey M, Suzuki S, </w:t>
      </w:r>
      <w:r w:rsidRPr="00565650">
        <w:rPr>
          <w:rFonts w:ascii="Arial" w:hAnsi="Arial"/>
          <w:i/>
          <w:sz w:val="20"/>
        </w:rPr>
        <w:t>et al</w:t>
      </w:r>
      <w:r w:rsidRPr="00565650">
        <w:rPr>
          <w:rFonts w:ascii="Arial" w:hAnsi="Arial"/>
          <w:sz w:val="20"/>
        </w:rPr>
        <w:t>. Mortality related to severe sepsis and septic shock among</w:t>
      </w:r>
      <w:r>
        <w:rPr>
          <w:rFonts w:ascii="Arial" w:hAnsi="Arial"/>
          <w:sz w:val="20"/>
        </w:rPr>
        <w:t xml:space="preserve"> critically ill patients in Australia and New Zealand, 2000-2012. </w:t>
      </w:r>
      <w:r>
        <w:rPr>
          <w:rFonts w:ascii="Arial" w:hAnsi="Arial"/>
          <w:i/>
          <w:sz w:val="20"/>
        </w:rPr>
        <w:t>JAMA.</w:t>
      </w:r>
      <w:r>
        <w:rPr>
          <w:rFonts w:ascii="Arial" w:hAnsi="Arial"/>
          <w:sz w:val="20"/>
        </w:rPr>
        <w:t xml:space="preserve"> </w:t>
      </w:r>
      <w:proofErr w:type="gramStart"/>
      <w:r>
        <w:rPr>
          <w:rFonts w:ascii="Arial" w:hAnsi="Arial"/>
          <w:sz w:val="20"/>
        </w:rPr>
        <w:t>2014; 311:1308-1316.</w:t>
      </w:r>
      <w:proofErr w:type="gramEnd"/>
    </w:p>
  </w:endnote>
  <w:endnote w:id="26">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Dellinger RP, </w:t>
      </w:r>
      <w:proofErr w:type="spellStart"/>
      <w:r w:rsidRPr="00E102D6">
        <w:rPr>
          <w:rFonts w:ascii="Arial" w:hAnsi="Arial"/>
          <w:sz w:val="20"/>
        </w:rPr>
        <w:t>Carlet</w:t>
      </w:r>
      <w:proofErr w:type="spellEnd"/>
      <w:r w:rsidRPr="00E102D6">
        <w:rPr>
          <w:rFonts w:ascii="Arial" w:hAnsi="Arial"/>
          <w:sz w:val="20"/>
        </w:rPr>
        <w:t xml:space="preserve"> JM, </w:t>
      </w:r>
      <w:proofErr w:type="spellStart"/>
      <w:r w:rsidRPr="00E102D6">
        <w:rPr>
          <w:rFonts w:ascii="Arial" w:hAnsi="Arial"/>
          <w:sz w:val="20"/>
        </w:rPr>
        <w:t>Masur</w:t>
      </w:r>
      <w:proofErr w:type="spellEnd"/>
      <w:r w:rsidRPr="00E102D6">
        <w:rPr>
          <w:rFonts w:ascii="Arial" w:hAnsi="Arial"/>
          <w:sz w:val="20"/>
        </w:rPr>
        <w:t xml:space="preserve"> H</w:t>
      </w:r>
      <w:r w:rsidRPr="00E102D6">
        <w:rPr>
          <w:rFonts w:ascii="Arial" w:hAnsi="Arial"/>
          <w:i/>
          <w:sz w:val="20"/>
        </w:rPr>
        <w:t>, et al</w:t>
      </w:r>
      <w:r w:rsidRPr="00E102D6">
        <w:rPr>
          <w:rFonts w:ascii="Arial" w:hAnsi="Arial"/>
          <w:sz w:val="20"/>
        </w:rPr>
        <w:t xml:space="preserve">.  Surviving sepsis campaign guidelines for management of severe sepsis and septic shock. </w:t>
      </w:r>
      <w:proofErr w:type="spellStart"/>
      <w:r w:rsidRPr="00E102D6">
        <w:rPr>
          <w:rFonts w:ascii="Arial" w:hAnsi="Arial"/>
          <w:i/>
          <w:sz w:val="20"/>
        </w:rPr>
        <w:t>Crit</w:t>
      </w:r>
      <w:proofErr w:type="spellEnd"/>
      <w:r w:rsidRPr="00E102D6">
        <w:rPr>
          <w:rFonts w:ascii="Arial" w:hAnsi="Arial"/>
          <w:i/>
          <w:sz w:val="20"/>
        </w:rPr>
        <w:t xml:space="preserve"> Care Med</w:t>
      </w:r>
      <w:r w:rsidRPr="00E102D6">
        <w:rPr>
          <w:rFonts w:ascii="Arial" w:hAnsi="Arial"/>
          <w:sz w:val="20"/>
        </w:rPr>
        <w:t>. 2004; 32:858-873.</w:t>
      </w:r>
    </w:p>
  </w:endnote>
  <w:endnote w:id="27">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Dellinger RP, Levy MM, Rhodes A, </w:t>
      </w:r>
      <w:r w:rsidRPr="00E102D6">
        <w:rPr>
          <w:rFonts w:ascii="Arial" w:hAnsi="Arial"/>
          <w:i/>
          <w:sz w:val="20"/>
        </w:rPr>
        <w:t>et al</w:t>
      </w:r>
      <w:r w:rsidRPr="00E102D6">
        <w:rPr>
          <w:rFonts w:ascii="Arial" w:hAnsi="Arial"/>
          <w:sz w:val="20"/>
        </w:rPr>
        <w:t xml:space="preserve">. Surviving sepsis campaign: international guidelines for management of severe sepsis and septic shock: 2012. </w:t>
      </w:r>
      <w:proofErr w:type="spellStart"/>
      <w:r w:rsidRPr="00E102D6">
        <w:rPr>
          <w:rFonts w:ascii="Arial" w:hAnsi="Arial"/>
          <w:i/>
          <w:sz w:val="20"/>
        </w:rPr>
        <w:t>Crit</w:t>
      </w:r>
      <w:proofErr w:type="spellEnd"/>
      <w:r w:rsidRPr="00E102D6">
        <w:rPr>
          <w:rFonts w:ascii="Arial" w:hAnsi="Arial"/>
          <w:i/>
          <w:sz w:val="20"/>
        </w:rPr>
        <w:t xml:space="preserve"> Care Med</w:t>
      </w:r>
      <w:r w:rsidRPr="00E102D6">
        <w:rPr>
          <w:rFonts w:ascii="Arial" w:hAnsi="Arial"/>
          <w:sz w:val="20"/>
        </w:rPr>
        <w:t>. 213; 41:580-637.</w:t>
      </w:r>
    </w:p>
  </w:endnote>
  <w:endnote w:id="28">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Rivers ER, Nguyen B, </w:t>
      </w:r>
      <w:proofErr w:type="spellStart"/>
      <w:r w:rsidRPr="00E102D6">
        <w:rPr>
          <w:rFonts w:ascii="Arial" w:hAnsi="Arial"/>
          <w:sz w:val="20"/>
        </w:rPr>
        <w:t>Havstad</w:t>
      </w:r>
      <w:proofErr w:type="spellEnd"/>
      <w:r w:rsidRPr="00E102D6">
        <w:rPr>
          <w:rFonts w:ascii="Arial" w:hAnsi="Arial"/>
          <w:sz w:val="20"/>
        </w:rPr>
        <w:t xml:space="preserve"> S, </w:t>
      </w:r>
      <w:r w:rsidRPr="00E102D6">
        <w:rPr>
          <w:rFonts w:ascii="Arial" w:hAnsi="Arial"/>
          <w:i/>
          <w:sz w:val="20"/>
        </w:rPr>
        <w:t>et al</w:t>
      </w:r>
      <w:r w:rsidRPr="00E102D6">
        <w:rPr>
          <w:rFonts w:ascii="Arial" w:hAnsi="Arial"/>
          <w:sz w:val="20"/>
        </w:rPr>
        <w:t xml:space="preserve">. Early goal-directed therapy in the treatment of severe sepsis and septic shock. </w:t>
      </w:r>
      <w:r w:rsidRPr="00E102D6">
        <w:rPr>
          <w:rFonts w:ascii="Arial" w:hAnsi="Arial"/>
          <w:i/>
          <w:sz w:val="20"/>
        </w:rPr>
        <w:t>NEJM</w:t>
      </w:r>
      <w:r w:rsidRPr="00E102D6">
        <w:rPr>
          <w:rFonts w:ascii="Arial" w:hAnsi="Arial"/>
          <w:sz w:val="20"/>
        </w:rPr>
        <w:t xml:space="preserve">. </w:t>
      </w:r>
      <w:proofErr w:type="gramStart"/>
      <w:r w:rsidRPr="00E102D6">
        <w:rPr>
          <w:rFonts w:ascii="Arial" w:hAnsi="Arial"/>
          <w:sz w:val="20"/>
        </w:rPr>
        <w:t>2001; 345:1368-1377.</w:t>
      </w:r>
      <w:proofErr w:type="gramEnd"/>
    </w:p>
  </w:endnote>
  <w:endnote w:id="29">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De Backer D, </w:t>
      </w:r>
      <w:proofErr w:type="spellStart"/>
      <w:r w:rsidRPr="00E102D6">
        <w:rPr>
          <w:rFonts w:ascii="Arial" w:hAnsi="Arial"/>
          <w:sz w:val="20"/>
        </w:rPr>
        <w:t>Aldecoa</w:t>
      </w:r>
      <w:proofErr w:type="spellEnd"/>
      <w:r w:rsidRPr="00E102D6">
        <w:rPr>
          <w:rFonts w:ascii="Arial" w:hAnsi="Arial"/>
          <w:sz w:val="20"/>
        </w:rPr>
        <w:t xml:space="preserve"> C, </w:t>
      </w:r>
      <w:proofErr w:type="spellStart"/>
      <w:r w:rsidRPr="00E102D6">
        <w:rPr>
          <w:rFonts w:ascii="Arial" w:hAnsi="Arial"/>
          <w:sz w:val="20"/>
        </w:rPr>
        <w:t>Nijmi</w:t>
      </w:r>
      <w:proofErr w:type="spellEnd"/>
      <w:r w:rsidRPr="00E102D6">
        <w:rPr>
          <w:rFonts w:ascii="Arial" w:hAnsi="Arial"/>
          <w:sz w:val="20"/>
        </w:rPr>
        <w:t xml:space="preserve"> H, </w:t>
      </w:r>
      <w:r w:rsidRPr="00E102D6">
        <w:rPr>
          <w:rFonts w:ascii="Arial" w:hAnsi="Arial"/>
          <w:i/>
          <w:sz w:val="20"/>
        </w:rPr>
        <w:t>et al</w:t>
      </w:r>
      <w:r w:rsidRPr="00E102D6">
        <w:rPr>
          <w:rFonts w:ascii="Arial" w:hAnsi="Arial"/>
          <w:sz w:val="20"/>
        </w:rPr>
        <w:t xml:space="preserve">. Dopamine vs. norepinephrine in the treatment of septic shock: A meta-analysis. </w:t>
      </w:r>
      <w:proofErr w:type="spellStart"/>
      <w:r w:rsidRPr="00E102D6">
        <w:rPr>
          <w:rFonts w:ascii="Arial" w:hAnsi="Arial"/>
          <w:i/>
          <w:sz w:val="20"/>
        </w:rPr>
        <w:t>Crit</w:t>
      </w:r>
      <w:proofErr w:type="spellEnd"/>
      <w:r w:rsidRPr="00E102D6">
        <w:rPr>
          <w:rFonts w:ascii="Arial" w:hAnsi="Arial"/>
          <w:i/>
          <w:sz w:val="20"/>
        </w:rPr>
        <w:t xml:space="preserve"> Care Med. </w:t>
      </w:r>
      <w:r w:rsidRPr="00E102D6">
        <w:rPr>
          <w:rFonts w:ascii="Arial" w:hAnsi="Arial"/>
          <w:sz w:val="20"/>
        </w:rPr>
        <w:t>2012; 40:725-730.</w:t>
      </w:r>
    </w:p>
  </w:endnote>
  <w:endnote w:id="30">
    <w:p w:rsidR="00BE5800" w:rsidRPr="00E102D6" w:rsidRDefault="00BE5800" w:rsidP="005476D6">
      <w:pPr>
        <w:rPr>
          <w:rFonts w:ascii="Arial" w:hAnsi="Arial"/>
          <w:sz w:val="20"/>
          <w:szCs w:val="20"/>
        </w:rPr>
      </w:pPr>
      <w:r w:rsidRPr="00E102D6">
        <w:rPr>
          <w:rStyle w:val="EndnoteReference"/>
          <w:rFonts w:ascii="Arial" w:hAnsi="Arial"/>
          <w:sz w:val="20"/>
        </w:rPr>
        <w:endnoteRef/>
      </w:r>
      <w:r w:rsidRPr="00E102D6">
        <w:rPr>
          <w:rFonts w:ascii="Arial" w:hAnsi="Arial"/>
          <w:sz w:val="20"/>
        </w:rPr>
        <w:t xml:space="preserve"> </w:t>
      </w:r>
      <w:proofErr w:type="spellStart"/>
      <w:r w:rsidRPr="00E102D6">
        <w:rPr>
          <w:rFonts w:ascii="Arial" w:hAnsi="Arial"/>
          <w:sz w:val="20"/>
        </w:rPr>
        <w:t>Annane</w:t>
      </w:r>
      <w:proofErr w:type="spellEnd"/>
      <w:r w:rsidRPr="00E102D6">
        <w:rPr>
          <w:rFonts w:ascii="Arial" w:hAnsi="Arial"/>
          <w:sz w:val="20"/>
        </w:rPr>
        <w:t xml:space="preserve"> D, </w:t>
      </w:r>
      <w:proofErr w:type="spellStart"/>
      <w:r w:rsidRPr="00E102D6">
        <w:rPr>
          <w:rFonts w:ascii="Arial" w:hAnsi="Arial"/>
          <w:color w:val="333333"/>
          <w:sz w:val="20"/>
          <w:szCs w:val="12"/>
          <w:shd w:val="clear" w:color="auto" w:fill="FFFFFF"/>
        </w:rPr>
        <w:t>Sébille</w:t>
      </w:r>
      <w:proofErr w:type="spellEnd"/>
      <w:r w:rsidRPr="00E102D6">
        <w:rPr>
          <w:rFonts w:ascii="Arial" w:hAnsi="Arial"/>
          <w:color w:val="333333"/>
          <w:sz w:val="20"/>
          <w:szCs w:val="12"/>
          <w:shd w:val="clear" w:color="auto" w:fill="FFFFFF"/>
        </w:rPr>
        <w:t xml:space="preserve"> V, </w:t>
      </w:r>
      <w:proofErr w:type="spellStart"/>
      <w:r w:rsidRPr="00E102D6">
        <w:rPr>
          <w:rFonts w:ascii="Arial" w:hAnsi="Arial"/>
          <w:color w:val="333333"/>
          <w:sz w:val="20"/>
          <w:szCs w:val="12"/>
          <w:shd w:val="clear" w:color="auto" w:fill="FFFFFF"/>
        </w:rPr>
        <w:t>Troché</w:t>
      </w:r>
      <w:proofErr w:type="spellEnd"/>
      <w:r w:rsidRPr="00E102D6">
        <w:rPr>
          <w:rFonts w:ascii="Arial" w:hAnsi="Arial"/>
          <w:color w:val="333333"/>
          <w:sz w:val="20"/>
          <w:szCs w:val="12"/>
          <w:shd w:val="clear" w:color="auto" w:fill="FFFFFF"/>
        </w:rPr>
        <w:t xml:space="preserve"> G, </w:t>
      </w:r>
      <w:r w:rsidRPr="00E102D6">
        <w:rPr>
          <w:rFonts w:ascii="Arial" w:hAnsi="Arial"/>
          <w:i/>
          <w:color w:val="333333"/>
          <w:sz w:val="20"/>
          <w:szCs w:val="12"/>
          <w:shd w:val="clear" w:color="auto" w:fill="FFFFFF"/>
        </w:rPr>
        <w:t>et al.</w:t>
      </w:r>
      <w:r w:rsidRPr="00E102D6">
        <w:rPr>
          <w:rFonts w:ascii="Arial" w:hAnsi="Arial"/>
          <w:color w:val="333333"/>
          <w:sz w:val="20"/>
          <w:szCs w:val="12"/>
          <w:shd w:val="clear" w:color="auto" w:fill="FFFFFF"/>
        </w:rPr>
        <w:t xml:space="preserve"> A three-level prognostic classification in septic shock based on </w:t>
      </w:r>
      <w:proofErr w:type="spellStart"/>
      <w:r w:rsidRPr="00E102D6">
        <w:rPr>
          <w:rFonts w:ascii="Arial" w:hAnsi="Arial"/>
          <w:color w:val="333333"/>
          <w:sz w:val="20"/>
          <w:szCs w:val="12"/>
          <w:shd w:val="clear" w:color="auto" w:fill="FFFFFF"/>
        </w:rPr>
        <w:t>cortisol</w:t>
      </w:r>
      <w:proofErr w:type="spellEnd"/>
      <w:r w:rsidRPr="00E102D6">
        <w:rPr>
          <w:rFonts w:ascii="Arial" w:hAnsi="Arial"/>
          <w:color w:val="333333"/>
          <w:sz w:val="20"/>
          <w:szCs w:val="12"/>
          <w:shd w:val="clear" w:color="auto" w:fill="FFFFFF"/>
        </w:rPr>
        <w:t xml:space="preserve"> levels and </w:t>
      </w:r>
      <w:proofErr w:type="spellStart"/>
      <w:r w:rsidRPr="00E102D6">
        <w:rPr>
          <w:rFonts w:ascii="Arial" w:hAnsi="Arial"/>
          <w:color w:val="333333"/>
          <w:sz w:val="20"/>
          <w:szCs w:val="12"/>
          <w:shd w:val="clear" w:color="auto" w:fill="FFFFFF"/>
        </w:rPr>
        <w:t>cortisol</w:t>
      </w:r>
      <w:proofErr w:type="spellEnd"/>
      <w:r w:rsidRPr="00E102D6">
        <w:rPr>
          <w:rFonts w:ascii="Arial" w:hAnsi="Arial"/>
          <w:color w:val="333333"/>
          <w:sz w:val="20"/>
          <w:szCs w:val="12"/>
          <w:shd w:val="clear" w:color="auto" w:fill="FFFFFF"/>
        </w:rPr>
        <w:t xml:space="preserve"> response to </w:t>
      </w:r>
      <w:proofErr w:type="spellStart"/>
      <w:r w:rsidRPr="00E102D6">
        <w:rPr>
          <w:rFonts w:ascii="Arial" w:hAnsi="Arial"/>
          <w:color w:val="333333"/>
          <w:sz w:val="20"/>
          <w:szCs w:val="12"/>
          <w:shd w:val="clear" w:color="auto" w:fill="FFFFFF"/>
        </w:rPr>
        <w:t>corticotropin</w:t>
      </w:r>
      <w:proofErr w:type="spellEnd"/>
      <w:r w:rsidRPr="00E102D6">
        <w:rPr>
          <w:rFonts w:ascii="Arial" w:hAnsi="Arial"/>
          <w:color w:val="333333"/>
          <w:sz w:val="20"/>
          <w:szCs w:val="12"/>
          <w:shd w:val="clear" w:color="auto" w:fill="FFFFFF"/>
        </w:rPr>
        <w:t xml:space="preserve">. </w:t>
      </w:r>
      <w:r w:rsidRPr="00E102D6">
        <w:rPr>
          <w:rFonts w:ascii="Arial" w:hAnsi="Arial"/>
          <w:i/>
          <w:color w:val="333333"/>
          <w:sz w:val="20"/>
          <w:szCs w:val="12"/>
          <w:shd w:val="clear" w:color="auto" w:fill="FFFFFF"/>
        </w:rPr>
        <w:t>JAMA</w:t>
      </w:r>
      <w:r w:rsidRPr="00E102D6">
        <w:rPr>
          <w:rFonts w:ascii="Arial" w:hAnsi="Arial"/>
          <w:color w:val="333333"/>
          <w:sz w:val="20"/>
          <w:szCs w:val="12"/>
          <w:shd w:val="clear" w:color="auto" w:fill="FFFFFF"/>
        </w:rPr>
        <w:t xml:space="preserve">. </w:t>
      </w:r>
      <w:proofErr w:type="gramStart"/>
      <w:r w:rsidRPr="00E102D6">
        <w:rPr>
          <w:rFonts w:ascii="Arial" w:hAnsi="Arial"/>
          <w:color w:val="333333"/>
          <w:sz w:val="20"/>
          <w:szCs w:val="12"/>
          <w:shd w:val="clear" w:color="auto" w:fill="FFFFFF"/>
        </w:rPr>
        <w:t>2000; 283:1038-1045.</w:t>
      </w:r>
      <w:proofErr w:type="gramEnd"/>
    </w:p>
  </w:endnote>
  <w:endnote w:id="31">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w:t>
      </w:r>
      <w:proofErr w:type="spellStart"/>
      <w:r w:rsidRPr="00E102D6">
        <w:rPr>
          <w:rFonts w:ascii="Arial" w:hAnsi="Arial"/>
          <w:sz w:val="20"/>
        </w:rPr>
        <w:t>Annane</w:t>
      </w:r>
      <w:proofErr w:type="spellEnd"/>
      <w:r w:rsidRPr="00E102D6">
        <w:rPr>
          <w:rFonts w:ascii="Arial" w:hAnsi="Arial"/>
          <w:sz w:val="20"/>
        </w:rPr>
        <w:t xml:space="preserve"> D, </w:t>
      </w:r>
      <w:proofErr w:type="spellStart"/>
      <w:r w:rsidRPr="00E102D6">
        <w:rPr>
          <w:rFonts w:ascii="Arial" w:hAnsi="Arial"/>
          <w:color w:val="333333"/>
          <w:sz w:val="20"/>
          <w:szCs w:val="12"/>
          <w:shd w:val="clear" w:color="auto" w:fill="FFFFFF"/>
        </w:rPr>
        <w:t>Sébille</w:t>
      </w:r>
      <w:proofErr w:type="spellEnd"/>
      <w:r w:rsidRPr="00E102D6">
        <w:rPr>
          <w:rFonts w:ascii="Arial" w:hAnsi="Arial"/>
          <w:color w:val="333333"/>
          <w:sz w:val="20"/>
          <w:szCs w:val="12"/>
          <w:shd w:val="clear" w:color="auto" w:fill="FFFFFF"/>
        </w:rPr>
        <w:t xml:space="preserve"> V, </w:t>
      </w:r>
      <w:proofErr w:type="spellStart"/>
      <w:r w:rsidRPr="00E102D6">
        <w:rPr>
          <w:rFonts w:ascii="Arial" w:hAnsi="Arial"/>
          <w:color w:val="333333"/>
          <w:sz w:val="20"/>
          <w:szCs w:val="12"/>
          <w:shd w:val="clear" w:color="auto" w:fill="FFFFFF"/>
        </w:rPr>
        <w:t>Charpentier</w:t>
      </w:r>
      <w:proofErr w:type="spellEnd"/>
      <w:r w:rsidRPr="00E102D6">
        <w:rPr>
          <w:rFonts w:ascii="Arial" w:hAnsi="Arial"/>
          <w:color w:val="333333"/>
          <w:sz w:val="20"/>
          <w:szCs w:val="12"/>
          <w:shd w:val="clear" w:color="auto" w:fill="FFFFFF"/>
        </w:rPr>
        <w:t xml:space="preserve"> C, </w:t>
      </w:r>
      <w:r w:rsidRPr="00E102D6">
        <w:rPr>
          <w:rFonts w:ascii="Arial" w:hAnsi="Arial"/>
          <w:i/>
          <w:color w:val="333333"/>
          <w:sz w:val="20"/>
          <w:szCs w:val="12"/>
          <w:shd w:val="clear" w:color="auto" w:fill="FFFFFF"/>
        </w:rPr>
        <w:t>et al.</w:t>
      </w:r>
      <w:r w:rsidRPr="00E102D6">
        <w:rPr>
          <w:rFonts w:ascii="Arial" w:hAnsi="Arial"/>
          <w:color w:val="333333"/>
          <w:sz w:val="20"/>
          <w:szCs w:val="12"/>
          <w:shd w:val="clear" w:color="auto" w:fill="FFFFFF"/>
        </w:rPr>
        <w:t xml:space="preserve"> Effect of treatment with low doses of hydrocortisone and </w:t>
      </w:r>
      <w:proofErr w:type="spellStart"/>
      <w:r w:rsidRPr="00E102D6">
        <w:rPr>
          <w:rFonts w:ascii="Arial" w:hAnsi="Arial"/>
          <w:color w:val="333333"/>
          <w:sz w:val="20"/>
          <w:szCs w:val="12"/>
          <w:shd w:val="clear" w:color="auto" w:fill="FFFFFF"/>
        </w:rPr>
        <w:t>fludricortisone</w:t>
      </w:r>
      <w:proofErr w:type="spellEnd"/>
      <w:r w:rsidRPr="00E102D6">
        <w:rPr>
          <w:rFonts w:ascii="Arial" w:hAnsi="Arial"/>
          <w:color w:val="333333"/>
          <w:sz w:val="20"/>
          <w:szCs w:val="12"/>
          <w:shd w:val="clear" w:color="auto" w:fill="FFFFFF"/>
        </w:rPr>
        <w:t xml:space="preserve"> on mortality in patients with septic shock. </w:t>
      </w:r>
      <w:r w:rsidRPr="00E102D6">
        <w:rPr>
          <w:rFonts w:ascii="Arial" w:hAnsi="Arial"/>
          <w:i/>
          <w:color w:val="333333"/>
          <w:sz w:val="20"/>
          <w:szCs w:val="12"/>
          <w:shd w:val="clear" w:color="auto" w:fill="FFFFFF"/>
        </w:rPr>
        <w:t>JAMA</w:t>
      </w:r>
      <w:r w:rsidRPr="00E102D6">
        <w:rPr>
          <w:rFonts w:ascii="Arial" w:hAnsi="Arial"/>
          <w:color w:val="333333"/>
          <w:sz w:val="20"/>
          <w:szCs w:val="12"/>
          <w:shd w:val="clear" w:color="auto" w:fill="FFFFFF"/>
        </w:rPr>
        <w:t xml:space="preserve">. </w:t>
      </w:r>
      <w:proofErr w:type="gramStart"/>
      <w:r w:rsidRPr="00E102D6">
        <w:rPr>
          <w:rFonts w:ascii="Arial" w:hAnsi="Arial"/>
          <w:color w:val="333333"/>
          <w:sz w:val="20"/>
          <w:szCs w:val="12"/>
          <w:shd w:val="clear" w:color="auto" w:fill="FFFFFF"/>
        </w:rPr>
        <w:t>2002; 288:862-871.</w:t>
      </w:r>
      <w:proofErr w:type="gramEnd"/>
    </w:p>
  </w:endnote>
  <w:endnote w:id="32">
    <w:p w:rsidR="00BE5800" w:rsidRPr="00E102D6" w:rsidRDefault="00BE5800">
      <w:pPr>
        <w:pStyle w:val="EndnoteText"/>
        <w:rPr>
          <w:rFonts w:ascii="Arial" w:hAnsi="Arial"/>
          <w:sz w:val="20"/>
        </w:rPr>
      </w:pPr>
      <w:r w:rsidRPr="00E102D6">
        <w:rPr>
          <w:rStyle w:val="EndnoteReference"/>
          <w:rFonts w:ascii="Arial" w:hAnsi="Arial"/>
          <w:sz w:val="20"/>
        </w:rPr>
        <w:endnoteRef/>
      </w:r>
      <w:r w:rsidRPr="00E102D6">
        <w:rPr>
          <w:rFonts w:ascii="Arial" w:hAnsi="Arial"/>
          <w:sz w:val="20"/>
        </w:rPr>
        <w:t xml:space="preserve"> Sprung CL, </w:t>
      </w:r>
      <w:proofErr w:type="spellStart"/>
      <w:r w:rsidRPr="00E102D6">
        <w:rPr>
          <w:rFonts w:ascii="Arial" w:hAnsi="Arial"/>
          <w:sz w:val="20"/>
        </w:rPr>
        <w:t>Annane</w:t>
      </w:r>
      <w:proofErr w:type="spellEnd"/>
      <w:r w:rsidRPr="00E102D6">
        <w:rPr>
          <w:rFonts w:ascii="Arial" w:hAnsi="Arial"/>
          <w:sz w:val="20"/>
        </w:rPr>
        <w:t xml:space="preserve"> D, </w:t>
      </w:r>
      <w:proofErr w:type="spellStart"/>
      <w:proofErr w:type="gramStart"/>
      <w:r w:rsidRPr="00E102D6">
        <w:rPr>
          <w:rFonts w:ascii="Arial" w:hAnsi="Arial"/>
          <w:sz w:val="20"/>
        </w:rPr>
        <w:t>Keh</w:t>
      </w:r>
      <w:proofErr w:type="spellEnd"/>
      <w:proofErr w:type="gramEnd"/>
      <w:r w:rsidRPr="00E102D6">
        <w:rPr>
          <w:rFonts w:ascii="Arial" w:hAnsi="Arial"/>
          <w:sz w:val="20"/>
        </w:rPr>
        <w:t xml:space="preserve"> D, </w:t>
      </w:r>
      <w:r w:rsidRPr="00E102D6">
        <w:rPr>
          <w:rFonts w:ascii="Arial" w:hAnsi="Arial"/>
          <w:i/>
          <w:sz w:val="20"/>
        </w:rPr>
        <w:t>et al</w:t>
      </w:r>
      <w:r w:rsidRPr="00E102D6">
        <w:rPr>
          <w:rFonts w:ascii="Arial" w:hAnsi="Arial"/>
          <w:sz w:val="20"/>
        </w:rPr>
        <w:t xml:space="preserve">. Hydrocortisone therapy for patients with septic shock. </w:t>
      </w:r>
      <w:r w:rsidRPr="00E102D6">
        <w:rPr>
          <w:rFonts w:ascii="Arial" w:hAnsi="Arial"/>
          <w:i/>
          <w:sz w:val="20"/>
        </w:rPr>
        <w:t>NEJM</w:t>
      </w:r>
      <w:r w:rsidRPr="00E102D6">
        <w:rPr>
          <w:rFonts w:ascii="Arial" w:hAnsi="Arial"/>
          <w:sz w:val="20"/>
        </w:rPr>
        <w:t xml:space="preserve">. </w:t>
      </w:r>
      <w:proofErr w:type="gramStart"/>
      <w:r w:rsidRPr="00E102D6">
        <w:rPr>
          <w:rFonts w:ascii="Arial" w:hAnsi="Arial"/>
          <w:sz w:val="20"/>
        </w:rPr>
        <w:t>2008; 358:111-124.</w:t>
      </w:r>
      <w:proofErr w:type="gramEnd"/>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D58"/>
    <w:multiLevelType w:val="hybridMultilevel"/>
    <w:tmpl w:val="C94637F0"/>
    <w:lvl w:ilvl="0" w:tplc="F47E085E">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12BF9"/>
    <w:multiLevelType w:val="hybridMultilevel"/>
    <w:tmpl w:val="70002EE2"/>
    <w:lvl w:ilvl="0" w:tplc="F47E085E">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3217D"/>
    <w:multiLevelType w:val="hybridMultilevel"/>
    <w:tmpl w:val="318AF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6375A3"/>
    <w:multiLevelType w:val="hybridMultilevel"/>
    <w:tmpl w:val="610684D6"/>
    <w:lvl w:ilvl="0" w:tplc="F47E085E">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644FA"/>
    <w:multiLevelType w:val="hybridMultilevel"/>
    <w:tmpl w:val="BCD0E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7E1A57"/>
    <w:multiLevelType w:val="hybridMultilevel"/>
    <w:tmpl w:val="E934F5A2"/>
    <w:lvl w:ilvl="0" w:tplc="F47E085E">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11D4C"/>
    <w:multiLevelType w:val="hybridMultilevel"/>
    <w:tmpl w:val="6D06EACA"/>
    <w:lvl w:ilvl="0" w:tplc="F47E085E">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67A46"/>
    <w:multiLevelType w:val="multilevel"/>
    <w:tmpl w:val="28C80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CFF3A74"/>
    <w:multiLevelType w:val="hybridMultilevel"/>
    <w:tmpl w:val="8E225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331A68"/>
    <w:multiLevelType w:val="hybridMultilevel"/>
    <w:tmpl w:val="9E5A7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396A33"/>
    <w:multiLevelType w:val="hybridMultilevel"/>
    <w:tmpl w:val="F0E8A7EE"/>
    <w:lvl w:ilvl="0" w:tplc="F47E085E">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C0287"/>
    <w:multiLevelType w:val="hybridMultilevel"/>
    <w:tmpl w:val="6BF03F12"/>
    <w:lvl w:ilvl="0" w:tplc="F47E085E">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B69E7"/>
    <w:multiLevelType w:val="hybridMultilevel"/>
    <w:tmpl w:val="A9BE6E66"/>
    <w:lvl w:ilvl="0" w:tplc="F47E085E">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E67E0"/>
    <w:multiLevelType w:val="hybridMultilevel"/>
    <w:tmpl w:val="318AF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BA5529"/>
    <w:multiLevelType w:val="hybridMultilevel"/>
    <w:tmpl w:val="57D6487E"/>
    <w:lvl w:ilvl="0" w:tplc="F47E085E">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3964BB"/>
    <w:multiLevelType w:val="hybridMultilevel"/>
    <w:tmpl w:val="28C8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E440CE"/>
    <w:multiLevelType w:val="hybridMultilevel"/>
    <w:tmpl w:val="BBC8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942BF5"/>
    <w:multiLevelType w:val="hybridMultilevel"/>
    <w:tmpl w:val="2B907B10"/>
    <w:lvl w:ilvl="0" w:tplc="F47E085E">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E407E0"/>
    <w:multiLevelType w:val="hybridMultilevel"/>
    <w:tmpl w:val="7ADE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9"/>
  </w:num>
  <w:num w:numId="4">
    <w:abstractNumId w:val="4"/>
  </w:num>
  <w:num w:numId="5">
    <w:abstractNumId w:val="18"/>
  </w:num>
  <w:num w:numId="6">
    <w:abstractNumId w:val="2"/>
  </w:num>
  <w:num w:numId="7">
    <w:abstractNumId w:val="15"/>
  </w:num>
  <w:num w:numId="8">
    <w:abstractNumId w:val="7"/>
  </w:num>
  <w:num w:numId="9">
    <w:abstractNumId w:val="3"/>
  </w:num>
  <w:num w:numId="10">
    <w:abstractNumId w:val="17"/>
  </w:num>
  <w:num w:numId="11">
    <w:abstractNumId w:val="12"/>
  </w:num>
  <w:num w:numId="12">
    <w:abstractNumId w:val="5"/>
  </w:num>
  <w:num w:numId="13">
    <w:abstractNumId w:val="14"/>
  </w:num>
  <w:num w:numId="14">
    <w:abstractNumId w:val="11"/>
  </w:num>
  <w:num w:numId="15">
    <w:abstractNumId w:val="6"/>
  </w:num>
  <w:num w:numId="16">
    <w:abstractNumId w:val="1"/>
  </w:num>
  <w:num w:numId="17">
    <w:abstractNumId w:val="10"/>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splitPgBreakAndParaMark/>
    <w:doNotVertAlignCellWithSp/>
    <w:doNotBreakConstrainedForcedTable/>
    <w:useAnsiKerningPairs/>
    <w:cachedColBalance/>
  </w:compat>
  <w:rsids>
    <w:rsidRoot w:val="00E87ED3"/>
    <w:rsid w:val="00027C71"/>
    <w:rsid w:val="00053E56"/>
    <w:rsid w:val="000613DF"/>
    <w:rsid w:val="00067DFD"/>
    <w:rsid w:val="000703BB"/>
    <w:rsid w:val="00071E19"/>
    <w:rsid w:val="000B210A"/>
    <w:rsid w:val="000C2E92"/>
    <w:rsid w:val="000E11BC"/>
    <w:rsid w:val="000E6BB4"/>
    <w:rsid w:val="00100EE9"/>
    <w:rsid w:val="0016645B"/>
    <w:rsid w:val="00187355"/>
    <w:rsid w:val="00190DAD"/>
    <w:rsid w:val="001912AC"/>
    <w:rsid w:val="001956A2"/>
    <w:rsid w:val="001B05F3"/>
    <w:rsid w:val="001B12D7"/>
    <w:rsid w:val="001D3172"/>
    <w:rsid w:val="001F584E"/>
    <w:rsid w:val="0020323F"/>
    <w:rsid w:val="002042C2"/>
    <w:rsid w:val="002172A5"/>
    <w:rsid w:val="00222E8F"/>
    <w:rsid w:val="00225245"/>
    <w:rsid w:val="00237F4F"/>
    <w:rsid w:val="00277AE7"/>
    <w:rsid w:val="002930FF"/>
    <w:rsid w:val="002A14AA"/>
    <w:rsid w:val="002B1881"/>
    <w:rsid w:val="002E314C"/>
    <w:rsid w:val="002F3ECF"/>
    <w:rsid w:val="00310FB0"/>
    <w:rsid w:val="00321A17"/>
    <w:rsid w:val="00321A5B"/>
    <w:rsid w:val="0032396E"/>
    <w:rsid w:val="003277EB"/>
    <w:rsid w:val="00396E9D"/>
    <w:rsid w:val="003A081C"/>
    <w:rsid w:val="003B7633"/>
    <w:rsid w:val="003C253E"/>
    <w:rsid w:val="003D3051"/>
    <w:rsid w:val="00405435"/>
    <w:rsid w:val="0040616F"/>
    <w:rsid w:val="004136E5"/>
    <w:rsid w:val="00417654"/>
    <w:rsid w:val="004240E2"/>
    <w:rsid w:val="004329E2"/>
    <w:rsid w:val="00443348"/>
    <w:rsid w:val="0044553E"/>
    <w:rsid w:val="0044585C"/>
    <w:rsid w:val="00451EFC"/>
    <w:rsid w:val="0047148A"/>
    <w:rsid w:val="004866C8"/>
    <w:rsid w:val="004C1DE5"/>
    <w:rsid w:val="004C68EF"/>
    <w:rsid w:val="004E2534"/>
    <w:rsid w:val="004E5D68"/>
    <w:rsid w:val="005212E2"/>
    <w:rsid w:val="00530164"/>
    <w:rsid w:val="00533C11"/>
    <w:rsid w:val="0054243D"/>
    <w:rsid w:val="00546147"/>
    <w:rsid w:val="005462E9"/>
    <w:rsid w:val="00547116"/>
    <w:rsid w:val="005476D6"/>
    <w:rsid w:val="00560522"/>
    <w:rsid w:val="00565650"/>
    <w:rsid w:val="00570598"/>
    <w:rsid w:val="0058289B"/>
    <w:rsid w:val="005A0E5A"/>
    <w:rsid w:val="005A36A7"/>
    <w:rsid w:val="0060056A"/>
    <w:rsid w:val="00604D62"/>
    <w:rsid w:val="006223E6"/>
    <w:rsid w:val="00623640"/>
    <w:rsid w:val="00633D9B"/>
    <w:rsid w:val="0064094C"/>
    <w:rsid w:val="00641959"/>
    <w:rsid w:val="00647C04"/>
    <w:rsid w:val="00663BDC"/>
    <w:rsid w:val="00665301"/>
    <w:rsid w:val="00686CDB"/>
    <w:rsid w:val="006C1205"/>
    <w:rsid w:val="006C3740"/>
    <w:rsid w:val="006D5A8D"/>
    <w:rsid w:val="006E0936"/>
    <w:rsid w:val="00706A11"/>
    <w:rsid w:val="00710F2B"/>
    <w:rsid w:val="007278BD"/>
    <w:rsid w:val="00731730"/>
    <w:rsid w:val="00732146"/>
    <w:rsid w:val="007439C4"/>
    <w:rsid w:val="00743FA0"/>
    <w:rsid w:val="00776B75"/>
    <w:rsid w:val="00786B87"/>
    <w:rsid w:val="007A3DF2"/>
    <w:rsid w:val="007C33FF"/>
    <w:rsid w:val="007F2828"/>
    <w:rsid w:val="007F456F"/>
    <w:rsid w:val="0080210C"/>
    <w:rsid w:val="008059DC"/>
    <w:rsid w:val="0080743E"/>
    <w:rsid w:val="0083433E"/>
    <w:rsid w:val="008440F9"/>
    <w:rsid w:val="008453E5"/>
    <w:rsid w:val="00850F5B"/>
    <w:rsid w:val="00863D13"/>
    <w:rsid w:val="0088186E"/>
    <w:rsid w:val="008A0457"/>
    <w:rsid w:val="008A128F"/>
    <w:rsid w:val="008A2B12"/>
    <w:rsid w:val="008A7036"/>
    <w:rsid w:val="008B664C"/>
    <w:rsid w:val="008C0DC0"/>
    <w:rsid w:val="008D6FDA"/>
    <w:rsid w:val="008F26B5"/>
    <w:rsid w:val="00917FA9"/>
    <w:rsid w:val="00930DB4"/>
    <w:rsid w:val="00976551"/>
    <w:rsid w:val="00985F59"/>
    <w:rsid w:val="009B5CF4"/>
    <w:rsid w:val="00A443AC"/>
    <w:rsid w:val="00A538AA"/>
    <w:rsid w:val="00A95E7E"/>
    <w:rsid w:val="00AC3F60"/>
    <w:rsid w:val="00B02503"/>
    <w:rsid w:val="00B02548"/>
    <w:rsid w:val="00B03392"/>
    <w:rsid w:val="00B26A6E"/>
    <w:rsid w:val="00B351AA"/>
    <w:rsid w:val="00B77D6E"/>
    <w:rsid w:val="00B83C96"/>
    <w:rsid w:val="00BA1542"/>
    <w:rsid w:val="00BB04D1"/>
    <w:rsid w:val="00BB5DF6"/>
    <w:rsid w:val="00BD4FD1"/>
    <w:rsid w:val="00BE5800"/>
    <w:rsid w:val="00BE715C"/>
    <w:rsid w:val="00BF4D5F"/>
    <w:rsid w:val="00BF78FF"/>
    <w:rsid w:val="00C47760"/>
    <w:rsid w:val="00C61E8A"/>
    <w:rsid w:val="00C629E5"/>
    <w:rsid w:val="00C722FC"/>
    <w:rsid w:val="00C84627"/>
    <w:rsid w:val="00C84E9B"/>
    <w:rsid w:val="00CB28A0"/>
    <w:rsid w:val="00D07AA5"/>
    <w:rsid w:val="00D07FD1"/>
    <w:rsid w:val="00D32EA7"/>
    <w:rsid w:val="00D34B4F"/>
    <w:rsid w:val="00D424C1"/>
    <w:rsid w:val="00D4380F"/>
    <w:rsid w:val="00D50353"/>
    <w:rsid w:val="00D513D4"/>
    <w:rsid w:val="00D65A06"/>
    <w:rsid w:val="00D9109C"/>
    <w:rsid w:val="00D9520A"/>
    <w:rsid w:val="00DA35CF"/>
    <w:rsid w:val="00DE2B0C"/>
    <w:rsid w:val="00E05305"/>
    <w:rsid w:val="00E102D6"/>
    <w:rsid w:val="00E10519"/>
    <w:rsid w:val="00E12AEF"/>
    <w:rsid w:val="00E205D3"/>
    <w:rsid w:val="00E2456B"/>
    <w:rsid w:val="00E40B09"/>
    <w:rsid w:val="00E45A50"/>
    <w:rsid w:val="00E5788B"/>
    <w:rsid w:val="00E66016"/>
    <w:rsid w:val="00E7379C"/>
    <w:rsid w:val="00E73A3B"/>
    <w:rsid w:val="00E81C46"/>
    <w:rsid w:val="00E87ED3"/>
    <w:rsid w:val="00EB28E8"/>
    <w:rsid w:val="00EB59FC"/>
    <w:rsid w:val="00EE25C0"/>
    <w:rsid w:val="00EE57D8"/>
    <w:rsid w:val="00EF212B"/>
    <w:rsid w:val="00F311C2"/>
    <w:rsid w:val="00F31C86"/>
    <w:rsid w:val="00F454BA"/>
    <w:rsid w:val="00F56871"/>
    <w:rsid w:val="00FC3A60"/>
    <w:rsid w:val="00FC7E75"/>
    <w:rsid w:val="00FE4D6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553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semiHidden/>
    <w:unhideWhenUsed/>
    <w:rsid w:val="00E87ED3"/>
  </w:style>
  <w:style w:type="character" w:customStyle="1" w:styleId="EndnoteTextChar">
    <w:name w:val="Endnote Text Char"/>
    <w:basedOn w:val="DefaultParagraphFont"/>
    <w:link w:val="EndnoteText"/>
    <w:uiPriority w:val="99"/>
    <w:semiHidden/>
    <w:rsid w:val="00E87ED3"/>
  </w:style>
  <w:style w:type="character" w:styleId="EndnoteReference">
    <w:name w:val="endnote reference"/>
    <w:basedOn w:val="DefaultParagraphFont"/>
    <w:uiPriority w:val="99"/>
    <w:semiHidden/>
    <w:unhideWhenUsed/>
    <w:rsid w:val="00E87ED3"/>
    <w:rPr>
      <w:vertAlign w:val="superscript"/>
    </w:rPr>
  </w:style>
  <w:style w:type="paragraph" w:styleId="ListParagraph">
    <w:name w:val="List Paragraph"/>
    <w:basedOn w:val="Normal"/>
    <w:uiPriority w:val="34"/>
    <w:qFormat/>
    <w:rsid w:val="00E87ED3"/>
    <w:pPr>
      <w:ind w:left="720"/>
      <w:contextualSpacing/>
    </w:pPr>
  </w:style>
  <w:style w:type="table" w:styleId="TableGrid">
    <w:name w:val="Table Grid"/>
    <w:basedOn w:val="TableNormal"/>
    <w:uiPriority w:val="59"/>
    <w:rsid w:val="007321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917FA9"/>
    <w:pPr>
      <w:tabs>
        <w:tab w:val="center" w:pos="4320"/>
        <w:tab w:val="right" w:pos="8640"/>
      </w:tabs>
    </w:pPr>
  </w:style>
  <w:style w:type="character" w:customStyle="1" w:styleId="HeaderChar">
    <w:name w:val="Header Char"/>
    <w:basedOn w:val="DefaultParagraphFont"/>
    <w:link w:val="Header"/>
    <w:rsid w:val="00917FA9"/>
  </w:style>
  <w:style w:type="paragraph" w:styleId="Footer">
    <w:name w:val="footer"/>
    <w:basedOn w:val="Normal"/>
    <w:link w:val="FooterChar"/>
    <w:rsid w:val="00917FA9"/>
    <w:pPr>
      <w:tabs>
        <w:tab w:val="center" w:pos="4320"/>
        <w:tab w:val="right" w:pos="8640"/>
      </w:tabs>
    </w:pPr>
  </w:style>
  <w:style w:type="character" w:customStyle="1" w:styleId="FooterChar">
    <w:name w:val="Footer Char"/>
    <w:basedOn w:val="DefaultParagraphFont"/>
    <w:link w:val="Footer"/>
    <w:rsid w:val="00917FA9"/>
  </w:style>
  <w:style w:type="paragraph" w:styleId="FootnoteText">
    <w:name w:val="footnote text"/>
    <w:basedOn w:val="Normal"/>
    <w:link w:val="FootnoteTextChar"/>
    <w:rsid w:val="00FC7E75"/>
  </w:style>
  <w:style w:type="character" w:customStyle="1" w:styleId="FootnoteTextChar">
    <w:name w:val="Footnote Text Char"/>
    <w:basedOn w:val="DefaultParagraphFont"/>
    <w:link w:val="FootnoteText"/>
    <w:rsid w:val="00FC7E75"/>
  </w:style>
  <w:style w:type="character" w:styleId="FootnoteReference">
    <w:name w:val="footnote reference"/>
    <w:basedOn w:val="DefaultParagraphFont"/>
    <w:rsid w:val="00FC7E75"/>
    <w:rPr>
      <w:vertAlign w:val="superscript"/>
    </w:rPr>
  </w:style>
</w:styles>
</file>

<file path=word/webSettings.xml><?xml version="1.0" encoding="utf-8"?>
<w:webSettings xmlns:r="http://schemas.openxmlformats.org/officeDocument/2006/relationships" xmlns:w="http://schemas.openxmlformats.org/wordprocessingml/2006/main">
  <w:divs>
    <w:div w:id="317928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quation2.bin"/><Relationship Id="rId12" Type="http://schemas.openxmlformats.org/officeDocument/2006/relationships/image" Target="media/image5.png"/><Relationship Id="rId13" Type="http://schemas.openxmlformats.org/officeDocument/2006/relationships/image" Target="media/image6.pict"/><Relationship Id="rId14" Type="http://schemas.openxmlformats.org/officeDocument/2006/relationships/oleObject" Target="embeddings/Microsoft_Equation3.bin"/><Relationship Id="rId15" Type="http://schemas.openxmlformats.org/officeDocument/2006/relationships/image" Target="media/image7.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ict"/><Relationship Id="rId8" Type="http://schemas.openxmlformats.org/officeDocument/2006/relationships/oleObject" Target="embeddings/Microsoft_Equation1.bin"/><Relationship Id="rId9" Type="http://schemas.openxmlformats.org/officeDocument/2006/relationships/image" Target="media/image3.png"/><Relationship Id="rId10" Type="http://schemas.openxmlformats.org/officeDocument/2006/relationships/image" Target="media/image4.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5077</TotalTime>
  <Pages>12</Pages>
  <Words>5780</Words>
  <Characters>32948</Characters>
  <Application>Microsoft Macintosh Word</Application>
  <DocSecurity>0</DocSecurity>
  <Lines>274</Lines>
  <Paragraphs>65</Paragraphs>
  <ScaleCrop>false</ScaleCrop>
  <Company>Sarnoff Cardiovascular Research Foundation</Company>
  <LinksUpToDate>false</LinksUpToDate>
  <CharactersWithSpaces>40462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Bair</dc:creator>
  <cp:keywords/>
  <cp:lastModifiedBy>Steven Bair</cp:lastModifiedBy>
  <cp:revision>13</cp:revision>
  <dcterms:created xsi:type="dcterms:W3CDTF">2013-11-29T15:58:00Z</dcterms:created>
  <dcterms:modified xsi:type="dcterms:W3CDTF">2014-04-25T14:23:00Z</dcterms:modified>
</cp:coreProperties>
</file>